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29D" w:rsidRDefault="00FC429D" w:rsidP="00FC429D">
      <w:pPr>
        <w:ind w:left="3420"/>
        <w:jc w:val="both"/>
        <w:outlineLvl w:val="0"/>
        <w:rPr>
          <w:b/>
        </w:rPr>
      </w:pPr>
      <w:r>
        <w:rPr>
          <w:b/>
          <w:lang w:val="en-US"/>
        </w:rPr>
        <w:t xml:space="preserve">                           </w:t>
      </w:r>
      <w:r>
        <w:rPr>
          <w:b/>
        </w:rPr>
        <w:t xml:space="preserve">ОДОБРЯВАМ: </w:t>
      </w:r>
      <w:r>
        <w:rPr>
          <w:b/>
          <w:lang w:val="en-US"/>
        </w:rPr>
        <w:t>17.01.2019</w:t>
      </w:r>
      <w:r>
        <w:rPr>
          <w:b/>
        </w:rPr>
        <w:t xml:space="preserve"> г.</w:t>
      </w:r>
    </w:p>
    <w:p w:rsidR="00FC429D" w:rsidRDefault="00FC429D" w:rsidP="00FC429D">
      <w:pPr>
        <w:ind w:left="3420"/>
        <w:outlineLvl w:val="0"/>
        <w:rPr>
          <w:b/>
          <w:i/>
        </w:rPr>
      </w:pPr>
      <w:r>
        <w:rPr>
          <w:b/>
          <w:i/>
          <w:lang w:val="en-US"/>
        </w:rPr>
        <w:t xml:space="preserve">                            </w:t>
      </w:r>
      <w:r>
        <w:rPr>
          <w:b/>
          <w:i/>
        </w:rPr>
        <w:t xml:space="preserve">Д-р Цветеслава Гълъбова </w:t>
      </w:r>
    </w:p>
    <w:p w:rsidR="00FC429D" w:rsidRDefault="00FC429D" w:rsidP="00FC429D">
      <w:pPr>
        <w:ind w:left="3420"/>
        <w:outlineLvl w:val="0"/>
        <w:rPr>
          <w:b/>
          <w:i/>
        </w:rPr>
      </w:pPr>
      <w:r>
        <w:rPr>
          <w:b/>
          <w:i/>
          <w:lang w:val="en-US"/>
        </w:rPr>
        <w:t xml:space="preserve">                           </w:t>
      </w:r>
      <w:r>
        <w:rPr>
          <w:b/>
          <w:i/>
        </w:rPr>
        <w:t xml:space="preserve">Директор :............................................. </w:t>
      </w:r>
    </w:p>
    <w:p w:rsidR="00FC429D" w:rsidRDefault="00FC429D" w:rsidP="00FC429D">
      <w:pPr>
        <w:rPr>
          <w:b/>
        </w:rPr>
      </w:pPr>
    </w:p>
    <w:p w:rsidR="00FC429D" w:rsidRDefault="00FC429D" w:rsidP="00FC429D">
      <w:pPr>
        <w:rPr>
          <w:b/>
        </w:rPr>
      </w:pPr>
      <w:r>
        <w:rPr>
          <w:b/>
          <w:lang w:val="en-US"/>
        </w:rPr>
        <w:t xml:space="preserve">                                                                              </w:t>
      </w:r>
      <w:r w:rsidR="00442E09">
        <w:rPr>
          <w:b/>
          <w:lang w:val="en-US"/>
        </w:rPr>
        <w:t xml:space="preserve">                           </w:t>
      </w:r>
      <w:r>
        <w:rPr>
          <w:b/>
          <w:lang w:val="en-US"/>
        </w:rPr>
        <w:t xml:space="preserve"> п/п</w:t>
      </w:r>
    </w:p>
    <w:p w:rsidR="00413612" w:rsidRDefault="00413612" w:rsidP="00413612">
      <w:pPr>
        <w:autoSpaceDE w:val="0"/>
        <w:autoSpaceDN w:val="0"/>
        <w:adjustRightInd w:val="0"/>
        <w:jc w:val="center"/>
        <w:rPr>
          <w:b/>
          <w:bCs/>
          <w:sz w:val="48"/>
          <w:szCs w:val="48"/>
          <w:lang w:val="en-US"/>
        </w:rPr>
      </w:pPr>
    </w:p>
    <w:p w:rsidR="00C27F41" w:rsidRDefault="00C27F41" w:rsidP="00413612">
      <w:pPr>
        <w:autoSpaceDE w:val="0"/>
        <w:autoSpaceDN w:val="0"/>
        <w:adjustRightInd w:val="0"/>
        <w:jc w:val="center"/>
        <w:rPr>
          <w:b/>
          <w:bCs/>
          <w:sz w:val="48"/>
          <w:szCs w:val="48"/>
          <w:lang w:val="en-US"/>
        </w:rPr>
      </w:pPr>
    </w:p>
    <w:p w:rsidR="00413612" w:rsidRDefault="00413612" w:rsidP="00413612">
      <w:pPr>
        <w:autoSpaceDE w:val="0"/>
        <w:autoSpaceDN w:val="0"/>
        <w:adjustRightInd w:val="0"/>
        <w:jc w:val="center"/>
        <w:rPr>
          <w:b/>
          <w:bCs/>
          <w:sz w:val="48"/>
          <w:szCs w:val="48"/>
          <w:lang w:val="en-US"/>
        </w:rPr>
      </w:pPr>
    </w:p>
    <w:p w:rsidR="00413612" w:rsidRDefault="00E777F6" w:rsidP="00413612">
      <w:pPr>
        <w:autoSpaceDE w:val="0"/>
        <w:autoSpaceDN w:val="0"/>
        <w:adjustRightInd w:val="0"/>
        <w:jc w:val="center"/>
        <w:rPr>
          <w:b/>
          <w:bCs/>
          <w:sz w:val="48"/>
          <w:szCs w:val="48"/>
        </w:rPr>
      </w:pPr>
      <w:r>
        <w:rPr>
          <w:b/>
          <w:bCs/>
          <w:sz w:val="48"/>
          <w:szCs w:val="48"/>
        </w:rPr>
        <w:t>ДПБ „Св.Иван Рилски” – Нови Искър</w:t>
      </w:r>
    </w:p>
    <w:p w:rsidR="00413612" w:rsidRDefault="00413612" w:rsidP="00413612">
      <w:pPr>
        <w:autoSpaceDE w:val="0"/>
        <w:autoSpaceDN w:val="0"/>
        <w:adjustRightInd w:val="0"/>
        <w:jc w:val="center"/>
        <w:rPr>
          <w:b/>
          <w:bCs/>
          <w:sz w:val="48"/>
          <w:szCs w:val="48"/>
        </w:rPr>
      </w:pPr>
    </w:p>
    <w:p w:rsidR="00413612" w:rsidRDefault="00413612" w:rsidP="00413612">
      <w:pPr>
        <w:autoSpaceDE w:val="0"/>
        <w:autoSpaceDN w:val="0"/>
        <w:adjustRightInd w:val="0"/>
        <w:jc w:val="center"/>
        <w:rPr>
          <w:b/>
          <w:bCs/>
          <w:sz w:val="48"/>
          <w:szCs w:val="48"/>
        </w:rPr>
      </w:pPr>
    </w:p>
    <w:p w:rsidR="00413612" w:rsidRPr="006B0DA5" w:rsidRDefault="00413612" w:rsidP="00413612">
      <w:pPr>
        <w:autoSpaceDE w:val="0"/>
        <w:autoSpaceDN w:val="0"/>
        <w:adjustRightInd w:val="0"/>
        <w:jc w:val="center"/>
        <w:rPr>
          <w:b/>
          <w:bCs/>
          <w:sz w:val="48"/>
          <w:szCs w:val="48"/>
        </w:rPr>
      </w:pPr>
      <w:r w:rsidRPr="006B0DA5">
        <w:rPr>
          <w:b/>
          <w:bCs/>
          <w:sz w:val="48"/>
          <w:szCs w:val="48"/>
        </w:rPr>
        <w:t>ДОКУМЕНТАЦИЯ</w:t>
      </w:r>
    </w:p>
    <w:p w:rsidR="00413612" w:rsidRDefault="00413612" w:rsidP="00413612">
      <w:pPr>
        <w:autoSpaceDE w:val="0"/>
        <w:autoSpaceDN w:val="0"/>
        <w:adjustRightInd w:val="0"/>
        <w:jc w:val="center"/>
        <w:rPr>
          <w:b/>
          <w:bCs/>
          <w:sz w:val="32"/>
          <w:szCs w:val="32"/>
        </w:rPr>
      </w:pPr>
    </w:p>
    <w:p w:rsidR="00413612" w:rsidRPr="00402F07" w:rsidRDefault="00413612" w:rsidP="00413612">
      <w:pPr>
        <w:autoSpaceDE w:val="0"/>
        <w:autoSpaceDN w:val="0"/>
        <w:adjustRightInd w:val="0"/>
        <w:jc w:val="center"/>
        <w:rPr>
          <w:b/>
          <w:bCs/>
          <w:sz w:val="32"/>
          <w:szCs w:val="32"/>
        </w:rPr>
      </w:pPr>
      <w:r w:rsidRPr="00402F07">
        <w:rPr>
          <w:b/>
          <w:bCs/>
          <w:sz w:val="32"/>
          <w:szCs w:val="32"/>
        </w:rPr>
        <w:t>ЗА</w:t>
      </w:r>
    </w:p>
    <w:p w:rsidR="00413612" w:rsidRDefault="00413612" w:rsidP="00413612">
      <w:pPr>
        <w:autoSpaceDE w:val="0"/>
        <w:autoSpaceDN w:val="0"/>
        <w:adjustRightInd w:val="0"/>
        <w:jc w:val="center"/>
        <w:rPr>
          <w:b/>
          <w:bCs/>
          <w:sz w:val="32"/>
          <w:szCs w:val="32"/>
        </w:rPr>
      </w:pPr>
    </w:p>
    <w:p w:rsidR="00185818" w:rsidRPr="004152D3" w:rsidRDefault="00185818" w:rsidP="00185818">
      <w:pPr>
        <w:spacing w:after="200" w:line="276" w:lineRule="auto"/>
        <w:jc w:val="center"/>
        <w:rPr>
          <w:rFonts w:eastAsia="Calibri"/>
          <w:lang w:eastAsia="en-US"/>
        </w:rPr>
      </w:pPr>
      <w:r w:rsidRPr="004152D3">
        <w:rPr>
          <w:rFonts w:eastAsia="Calibri"/>
          <w:lang w:eastAsia="en-US"/>
        </w:rPr>
        <w:t>ЗА УЧАСТИЕ В ПРОЦЕДУРА – ПУБЛИЧНО СЪСТЕЗАНИЕ ПО ЗАКОН</w:t>
      </w:r>
      <w:r w:rsidR="00807EAA" w:rsidRPr="004152D3">
        <w:rPr>
          <w:rFonts w:eastAsia="Calibri"/>
          <w:lang w:eastAsia="en-US"/>
        </w:rPr>
        <w:t>А ЗА ОБЩЕСТВЕНИТЕ ПОРЪЧКИ ЗА ИЗ</w:t>
      </w:r>
      <w:r w:rsidRPr="004152D3">
        <w:rPr>
          <w:rFonts w:eastAsia="Calibri"/>
          <w:lang w:eastAsia="en-US"/>
        </w:rPr>
        <w:t>БОР НА ИЗПЪЛНИТЕЛ НА ОБЩЕСТВЕНА ПОРЪЧКА С ПРЕДМЕТ:</w:t>
      </w:r>
    </w:p>
    <w:p w:rsidR="00413612" w:rsidRDefault="00413612" w:rsidP="00413612">
      <w:pPr>
        <w:autoSpaceDE w:val="0"/>
        <w:autoSpaceDN w:val="0"/>
        <w:adjustRightInd w:val="0"/>
        <w:jc w:val="center"/>
        <w:rPr>
          <w:b/>
          <w:bCs/>
          <w:sz w:val="32"/>
          <w:szCs w:val="32"/>
        </w:rPr>
      </w:pPr>
    </w:p>
    <w:p w:rsidR="00413612" w:rsidRDefault="00413612" w:rsidP="00413612">
      <w:pPr>
        <w:autoSpaceDE w:val="0"/>
        <w:autoSpaceDN w:val="0"/>
        <w:adjustRightInd w:val="0"/>
        <w:jc w:val="center"/>
        <w:rPr>
          <w:b/>
          <w:bCs/>
          <w:sz w:val="32"/>
          <w:szCs w:val="32"/>
        </w:rPr>
      </w:pPr>
    </w:p>
    <w:p w:rsidR="004152D3" w:rsidRPr="004152D3" w:rsidRDefault="004152D3" w:rsidP="004152D3">
      <w:pPr>
        <w:pStyle w:val="81"/>
        <w:shd w:val="clear" w:color="auto" w:fill="auto"/>
        <w:spacing w:before="0" w:after="0" w:line="276" w:lineRule="auto"/>
        <w:ind w:left="20"/>
        <w:rPr>
          <w:sz w:val="32"/>
          <w:szCs w:val="32"/>
          <w:lang w:val="en-US"/>
        </w:rPr>
      </w:pPr>
      <w:bookmarkStart w:id="0" w:name="bookmark0"/>
      <w:r w:rsidRPr="00662E9F">
        <w:rPr>
          <w:rStyle w:val="8"/>
          <w:b/>
          <w:color w:val="000000"/>
          <w:sz w:val="32"/>
          <w:szCs w:val="32"/>
        </w:rPr>
        <w:t>„ЕЖЕДНЕВНО ПРИГОТВЯНЕ И ДОСТАВКА НА ХРАНА (КЕТЪРИНГ) ЗА НУЖДИТЕ НА</w:t>
      </w:r>
      <w:r w:rsidRPr="004152D3">
        <w:rPr>
          <w:rStyle w:val="8"/>
          <w:color w:val="000000"/>
          <w:sz w:val="32"/>
          <w:szCs w:val="32"/>
        </w:rPr>
        <w:t xml:space="preserve"> </w:t>
      </w:r>
      <w:r w:rsidRPr="004152D3">
        <w:rPr>
          <w:sz w:val="32"/>
          <w:szCs w:val="32"/>
        </w:rPr>
        <w:t xml:space="preserve"> СТАЦИОНАРА НА ДПБ „СВ.ИВАН РИЛСКИ </w:t>
      </w:r>
      <w:r w:rsidRPr="004152D3">
        <w:rPr>
          <w:rStyle w:val="8"/>
          <w:color w:val="000000"/>
          <w:sz w:val="32"/>
          <w:szCs w:val="32"/>
        </w:rPr>
        <w:t>”</w:t>
      </w:r>
      <w:bookmarkEnd w:id="0"/>
      <w:r w:rsidRPr="004152D3">
        <w:rPr>
          <w:rStyle w:val="8"/>
          <w:color w:val="000000"/>
          <w:sz w:val="32"/>
          <w:szCs w:val="32"/>
          <w:lang w:val="en-US"/>
        </w:rPr>
        <w:t xml:space="preserve"> </w:t>
      </w:r>
    </w:p>
    <w:p w:rsidR="004152D3" w:rsidRPr="004152D3" w:rsidRDefault="004152D3" w:rsidP="004152D3">
      <w:pPr>
        <w:jc w:val="both"/>
        <w:rPr>
          <w:sz w:val="32"/>
          <w:szCs w:val="32"/>
        </w:rPr>
      </w:pPr>
      <w:r w:rsidRPr="004152D3">
        <w:rPr>
          <w:b/>
          <w:sz w:val="32"/>
          <w:szCs w:val="32"/>
        </w:rPr>
        <w:t xml:space="preserve">- </w:t>
      </w:r>
      <w:r w:rsidRPr="004152D3">
        <w:rPr>
          <w:sz w:val="32"/>
          <w:szCs w:val="32"/>
          <w:lang w:val="az-Cyrl-AZ"/>
        </w:rPr>
        <w:t>по предварителни заявки</w:t>
      </w:r>
      <w:r w:rsidRPr="004152D3">
        <w:rPr>
          <w:snapToGrid w:val="0"/>
          <w:sz w:val="32"/>
          <w:szCs w:val="32"/>
          <w:lang w:val="ru-RU"/>
        </w:rPr>
        <w:t xml:space="preserve">. </w:t>
      </w:r>
    </w:p>
    <w:p w:rsidR="00413612" w:rsidRPr="006B0DA5" w:rsidRDefault="00413612" w:rsidP="00413612">
      <w:pPr>
        <w:autoSpaceDE w:val="0"/>
        <w:autoSpaceDN w:val="0"/>
        <w:adjustRightInd w:val="0"/>
        <w:jc w:val="center"/>
        <w:rPr>
          <w:b/>
          <w:bCs/>
          <w:sz w:val="32"/>
          <w:szCs w:val="32"/>
        </w:rPr>
      </w:pPr>
    </w:p>
    <w:p w:rsidR="00413612" w:rsidRDefault="00413612" w:rsidP="00413612">
      <w:pPr>
        <w:spacing w:after="200" w:line="276" w:lineRule="auto"/>
        <w:jc w:val="center"/>
        <w:rPr>
          <w:b/>
          <w:i/>
          <w:sz w:val="40"/>
          <w:szCs w:val="40"/>
        </w:rPr>
      </w:pPr>
    </w:p>
    <w:p w:rsidR="00413612" w:rsidRDefault="00413612" w:rsidP="00413612">
      <w:pPr>
        <w:spacing w:after="200" w:line="276" w:lineRule="auto"/>
        <w:jc w:val="center"/>
        <w:rPr>
          <w:b/>
          <w:i/>
          <w:sz w:val="40"/>
          <w:szCs w:val="40"/>
        </w:rPr>
      </w:pPr>
    </w:p>
    <w:p w:rsidR="00413612" w:rsidRDefault="00413612" w:rsidP="00413612">
      <w:pPr>
        <w:spacing w:after="200" w:line="276" w:lineRule="auto"/>
        <w:jc w:val="center"/>
        <w:rPr>
          <w:b/>
          <w:i/>
          <w:sz w:val="40"/>
          <w:szCs w:val="40"/>
        </w:rPr>
      </w:pPr>
    </w:p>
    <w:p w:rsidR="00413612" w:rsidRDefault="00413612" w:rsidP="00413612">
      <w:pPr>
        <w:spacing w:after="200" w:line="276" w:lineRule="auto"/>
        <w:jc w:val="center"/>
        <w:rPr>
          <w:b/>
          <w:i/>
          <w:sz w:val="40"/>
          <w:szCs w:val="40"/>
        </w:rPr>
      </w:pPr>
    </w:p>
    <w:p w:rsidR="00413612" w:rsidRDefault="00413612" w:rsidP="00413612">
      <w:pPr>
        <w:spacing w:after="200" w:line="276" w:lineRule="auto"/>
        <w:jc w:val="center"/>
        <w:rPr>
          <w:b/>
          <w:i/>
          <w:sz w:val="40"/>
          <w:szCs w:val="40"/>
        </w:rPr>
      </w:pPr>
    </w:p>
    <w:p w:rsidR="00413612" w:rsidRDefault="00413612" w:rsidP="00413612">
      <w:pPr>
        <w:spacing w:after="200" w:line="276" w:lineRule="auto"/>
        <w:jc w:val="center"/>
        <w:rPr>
          <w:b/>
          <w:i/>
          <w:sz w:val="40"/>
          <w:szCs w:val="40"/>
        </w:rPr>
      </w:pPr>
    </w:p>
    <w:p w:rsidR="00413612" w:rsidRPr="00413612" w:rsidRDefault="00185818" w:rsidP="00413612">
      <w:pPr>
        <w:spacing w:after="200" w:line="276" w:lineRule="auto"/>
        <w:jc w:val="center"/>
        <w:rPr>
          <w:b/>
          <w:i/>
          <w:sz w:val="40"/>
          <w:szCs w:val="40"/>
        </w:rPr>
      </w:pPr>
      <w:r>
        <w:rPr>
          <w:b/>
          <w:i/>
          <w:sz w:val="40"/>
          <w:szCs w:val="40"/>
        </w:rPr>
        <w:t>201</w:t>
      </w:r>
      <w:r w:rsidR="006E6EF1">
        <w:rPr>
          <w:b/>
          <w:i/>
          <w:sz w:val="40"/>
          <w:szCs w:val="40"/>
        </w:rPr>
        <w:t>9</w:t>
      </w:r>
      <w:r w:rsidR="00413612" w:rsidRPr="00413612">
        <w:rPr>
          <w:b/>
          <w:i/>
          <w:sz w:val="40"/>
          <w:szCs w:val="40"/>
        </w:rPr>
        <w:t xml:space="preserve"> г.</w:t>
      </w:r>
    </w:p>
    <w:p w:rsidR="00413612" w:rsidRDefault="00413612">
      <w:pPr>
        <w:spacing w:after="200" w:line="276" w:lineRule="auto"/>
        <w:rPr>
          <w:b/>
        </w:rPr>
      </w:pPr>
    </w:p>
    <w:p w:rsidR="00185818" w:rsidRDefault="00185818" w:rsidP="00EB6967">
      <w:pPr>
        <w:spacing w:line="276" w:lineRule="auto"/>
        <w:jc w:val="center"/>
        <w:rPr>
          <w:rFonts w:eastAsia="Calibri"/>
          <w:b/>
          <w:lang w:eastAsia="en-US"/>
        </w:rPr>
      </w:pPr>
      <w:r w:rsidRPr="00EB6967">
        <w:rPr>
          <w:rFonts w:eastAsia="Calibri"/>
          <w:b/>
          <w:lang w:eastAsia="en-US"/>
        </w:rPr>
        <w:t>СЪДЪРЖАНИЕ:</w:t>
      </w:r>
    </w:p>
    <w:p w:rsidR="00EB6967" w:rsidRDefault="00EB6967" w:rsidP="00EB6967">
      <w:pPr>
        <w:spacing w:line="276" w:lineRule="auto"/>
        <w:jc w:val="center"/>
        <w:rPr>
          <w:rFonts w:eastAsia="Calibri"/>
          <w:b/>
          <w:lang w:eastAsia="en-US"/>
        </w:rPr>
      </w:pPr>
    </w:p>
    <w:p w:rsidR="00EB6967" w:rsidRPr="00EB6967" w:rsidRDefault="00EB6967" w:rsidP="00EB6967">
      <w:pPr>
        <w:spacing w:line="276" w:lineRule="auto"/>
        <w:jc w:val="both"/>
        <w:rPr>
          <w:rFonts w:eastAsia="Calibri"/>
          <w:b/>
          <w:lang w:eastAsia="en-US"/>
        </w:rPr>
      </w:pPr>
      <w:r>
        <w:rPr>
          <w:rFonts w:eastAsia="Calibri"/>
          <w:b/>
          <w:lang w:eastAsia="en-US"/>
        </w:rPr>
        <w:t xml:space="preserve">Раздел </w:t>
      </w:r>
      <w:r>
        <w:rPr>
          <w:rFonts w:eastAsia="Calibri"/>
          <w:b/>
          <w:lang w:val="en-US" w:eastAsia="en-US"/>
        </w:rPr>
        <w:t>I</w:t>
      </w:r>
      <w:r w:rsidR="00CE0360">
        <w:rPr>
          <w:rFonts w:eastAsia="Calibri"/>
          <w:b/>
          <w:lang w:eastAsia="en-US"/>
        </w:rPr>
        <w:t>.</w:t>
      </w:r>
      <w:r>
        <w:rPr>
          <w:rFonts w:eastAsia="Calibri"/>
          <w:b/>
          <w:lang w:eastAsia="en-US"/>
        </w:rPr>
        <w:t>Документи за откриване на процедурата:</w:t>
      </w:r>
    </w:p>
    <w:p w:rsidR="00EB6967" w:rsidRPr="00EB6967" w:rsidRDefault="00185818" w:rsidP="00EB6967">
      <w:pPr>
        <w:rPr>
          <w:rFonts w:eastAsia="Calibri"/>
          <w:lang w:eastAsia="en-US"/>
        </w:rPr>
      </w:pPr>
      <w:r w:rsidRPr="00EB6967">
        <w:rPr>
          <w:rFonts w:eastAsia="Calibri"/>
          <w:lang w:eastAsia="en-US"/>
        </w:rPr>
        <w:t xml:space="preserve">1. </w:t>
      </w:r>
      <w:r w:rsidR="00EB6967" w:rsidRPr="00EB6967">
        <w:rPr>
          <w:rFonts w:eastAsia="Calibri"/>
          <w:lang w:eastAsia="en-US"/>
        </w:rPr>
        <w:t>Решение за откриване на обществената поръчка</w:t>
      </w:r>
    </w:p>
    <w:p w:rsidR="00EB6967" w:rsidRPr="00EB6967" w:rsidRDefault="00EB6967" w:rsidP="00EB6967">
      <w:pPr>
        <w:rPr>
          <w:rFonts w:eastAsia="Calibri"/>
          <w:lang w:eastAsia="en-US"/>
        </w:rPr>
      </w:pPr>
      <w:r w:rsidRPr="00EB6967">
        <w:rPr>
          <w:rFonts w:eastAsia="Calibri"/>
          <w:lang w:eastAsia="en-US"/>
        </w:rPr>
        <w:t>2. Обявление за откриване на обществената поръчка</w:t>
      </w:r>
    </w:p>
    <w:p w:rsidR="00CE0360" w:rsidRPr="00EB6967" w:rsidRDefault="00CE0360" w:rsidP="00CE0360">
      <w:pPr>
        <w:spacing w:line="276" w:lineRule="auto"/>
        <w:jc w:val="both"/>
        <w:rPr>
          <w:rFonts w:eastAsia="Calibri"/>
          <w:b/>
          <w:lang w:eastAsia="en-US"/>
        </w:rPr>
      </w:pPr>
      <w:r>
        <w:rPr>
          <w:rFonts w:eastAsia="Calibri"/>
          <w:b/>
          <w:lang w:eastAsia="en-US"/>
        </w:rPr>
        <w:t xml:space="preserve">Раздел </w:t>
      </w:r>
      <w:r>
        <w:rPr>
          <w:rFonts w:eastAsia="Calibri"/>
          <w:b/>
          <w:lang w:val="en-US" w:eastAsia="en-US"/>
        </w:rPr>
        <w:t>II</w:t>
      </w:r>
      <w:r>
        <w:rPr>
          <w:rFonts w:eastAsia="Calibri"/>
          <w:b/>
          <w:lang w:eastAsia="en-US"/>
        </w:rPr>
        <w:t>.Описание на предмета на обществената поръчка и общи условия</w:t>
      </w:r>
      <w:r w:rsidR="001B455B">
        <w:rPr>
          <w:rFonts w:eastAsia="Calibri"/>
          <w:b/>
          <w:lang w:eastAsia="en-US"/>
        </w:rPr>
        <w:t>.</w:t>
      </w:r>
    </w:p>
    <w:p w:rsidR="00CE0360" w:rsidRDefault="00CE0360" w:rsidP="00CE0360">
      <w:pPr>
        <w:spacing w:line="276" w:lineRule="auto"/>
        <w:jc w:val="both"/>
        <w:rPr>
          <w:rFonts w:eastAsia="Calibri"/>
          <w:b/>
          <w:lang w:eastAsia="en-US"/>
        </w:rPr>
      </w:pPr>
      <w:r>
        <w:rPr>
          <w:rFonts w:eastAsia="Calibri"/>
          <w:b/>
          <w:lang w:eastAsia="en-US"/>
        </w:rPr>
        <w:t xml:space="preserve">Раздел </w:t>
      </w:r>
      <w:r>
        <w:rPr>
          <w:rFonts w:eastAsia="Calibri"/>
          <w:b/>
          <w:lang w:val="en-US" w:eastAsia="en-US"/>
        </w:rPr>
        <w:t>III</w:t>
      </w:r>
      <w:r>
        <w:rPr>
          <w:rFonts w:eastAsia="Calibri"/>
          <w:b/>
          <w:lang w:eastAsia="en-US"/>
        </w:rPr>
        <w:t>.Технически спецификации</w:t>
      </w:r>
      <w:r w:rsidR="00117C5B">
        <w:rPr>
          <w:rFonts w:eastAsia="Calibri"/>
          <w:b/>
          <w:lang w:val="en-US" w:eastAsia="en-US"/>
        </w:rPr>
        <w:t>-</w:t>
      </w:r>
      <w:r w:rsidR="00117C5B">
        <w:rPr>
          <w:rFonts w:eastAsia="Calibri"/>
          <w:b/>
          <w:lang w:eastAsia="en-US"/>
        </w:rPr>
        <w:t>Приложение №1.</w:t>
      </w:r>
    </w:p>
    <w:p w:rsidR="00CE0360" w:rsidRDefault="00CE0360" w:rsidP="00CE0360">
      <w:pPr>
        <w:spacing w:line="276" w:lineRule="auto"/>
        <w:jc w:val="both"/>
        <w:rPr>
          <w:rFonts w:eastAsia="Calibri"/>
          <w:b/>
          <w:lang w:eastAsia="en-US"/>
        </w:rPr>
      </w:pPr>
      <w:r>
        <w:rPr>
          <w:rFonts w:eastAsia="Calibri"/>
          <w:b/>
          <w:lang w:eastAsia="en-US"/>
        </w:rPr>
        <w:t xml:space="preserve">Раздел </w:t>
      </w:r>
      <w:r>
        <w:rPr>
          <w:rFonts w:eastAsia="Calibri"/>
          <w:b/>
          <w:lang w:val="en-US" w:eastAsia="en-US"/>
        </w:rPr>
        <w:t xml:space="preserve">IV. </w:t>
      </w:r>
      <w:r>
        <w:rPr>
          <w:rFonts w:eastAsia="Calibri"/>
          <w:b/>
          <w:lang w:eastAsia="en-US"/>
        </w:rPr>
        <w:t>Условия за участие в процедурата</w:t>
      </w:r>
      <w:r w:rsidR="001B455B">
        <w:rPr>
          <w:rFonts w:eastAsia="Calibri"/>
          <w:b/>
          <w:lang w:eastAsia="en-US"/>
        </w:rPr>
        <w:t>.</w:t>
      </w:r>
    </w:p>
    <w:p w:rsidR="007765DE" w:rsidRDefault="00CE0360" w:rsidP="00CE0360">
      <w:pPr>
        <w:spacing w:line="276" w:lineRule="auto"/>
        <w:jc w:val="both"/>
        <w:rPr>
          <w:rFonts w:eastAsia="Calibri"/>
          <w:b/>
          <w:lang w:eastAsia="en-US"/>
        </w:rPr>
      </w:pPr>
      <w:r>
        <w:rPr>
          <w:rFonts w:eastAsia="Calibri"/>
          <w:b/>
          <w:lang w:eastAsia="en-US"/>
        </w:rPr>
        <w:t xml:space="preserve">Раздел </w:t>
      </w:r>
      <w:r>
        <w:rPr>
          <w:rFonts w:eastAsia="Calibri"/>
          <w:b/>
          <w:lang w:val="en-US" w:eastAsia="en-US"/>
        </w:rPr>
        <w:t xml:space="preserve">V. </w:t>
      </w:r>
      <w:r w:rsidR="007765DE">
        <w:rPr>
          <w:rFonts w:eastAsia="Calibri"/>
          <w:b/>
          <w:lang w:eastAsia="en-US"/>
        </w:rPr>
        <w:t>Условия и ред за достъп до документацията за участие в процедурата.</w:t>
      </w:r>
    </w:p>
    <w:p w:rsidR="00CE0360" w:rsidRDefault="007765DE" w:rsidP="00CE0360">
      <w:pPr>
        <w:spacing w:line="276" w:lineRule="auto"/>
        <w:jc w:val="both"/>
        <w:rPr>
          <w:rFonts w:eastAsia="Calibri"/>
          <w:b/>
          <w:lang w:eastAsia="en-US"/>
        </w:rPr>
      </w:pPr>
      <w:r>
        <w:rPr>
          <w:rFonts w:eastAsia="Calibri"/>
          <w:b/>
          <w:lang w:eastAsia="en-US"/>
        </w:rPr>
        <w:t xml:space="preserve">Раздел </w:t>
      </w:r>
      <w:r>
        <w:rPr>
          <w:rFonts w:eastAsia="Calibri"/>
          <w:b/>
          <w:lang w:val="en-US" w:eastAsia="en-US"/>
        </w:rPr>
        <w:t xml:space="preserve">VI. </w:t>
      </w:r>
      <w:r w:rsidR="00CE0360">
        <w:rPr>
          <w:rFonts w:eastAsia="Calibri"/>
          <w:b/>
          <w:lang w:eastAsia="en-US"/>
        </w:rPr>
        <w:t>Указания за подготовка на офертата</w:t>
      </w:r>
      <w:r w:rsidR="001B455B">
        <w:rPr>
          <w:rFonts w:eastAsia="Calibri"/>
          <w:b/>
          <w:lang w:eastAsia="en-US"/>
        </w:rPr>
        <w:t>.</w:t>
      </w:r>
    </w:p>
    <w:p w:rsidR="001B455B" w:rsidRPr="00030B92" w:rsidRDefault="001B455B" w:rsidP="001B455B">
      <w:pPr>
        <w:spacing w:line="276" w:lineRule="auto"/>
        <w:jc w:val="both"/>
        <w:rPr>
          <w:rFonts w:eastAsia="Calibri"/>
          <w:b/>
          <w:lang w:eastAsia="en-US"/>
        </w:rPr>
      </w:pPr>
      <w:r>
        <w:rPr>
          <w:rFonts w:eastAsia="Calibri"/>
          <w:b/>
          <w:lang w:eastAsia="en-US"/>
        </w:rPr>
        <w:t xml:space="preserve">Раздел </w:t>
      </w:r>
      <w:r>
        <w:rPr>
          <w:rFonts w:eastAsia="Calibri"/>
          <w:b/>
          <w:lang w:val="en-US" w:eastAsia="en-US"/>
        </w:rPr>
        <w:t xml:space="preserve">VII. </w:t>
      </w:r>
      <w:r w:rsidR="00030B92">
        <w:rPr>
          <w:rFonts w:eastAsia="Calibri"/>
          <w:b/>
          <w:lang w:eastAsia="en-US"/>
        </w:rPr>
        <w:t>Критерий за възлагане на обществената поръчка.</w:t>
      </w:r>
    </w:p>
    <w:p w:rsidR="001B455B" w:rsidRDefault="001B455B" w:rsidP="001B455B">
      <w:pPr>
        <w:spacing w:line="276" w:lineRule="auto"/>
        <w:jc w:val="both"/>
        <w:rPr>
          <w:rFonts w:eastAsia="Calibri"/>
          <w:b/>
          <w:lang w:eastAsia="en-US"/>
        </w:rPr>
      </w:pPr>
      <w:r>
        <w:rPr>
          <w:rFonts w:eastAsia="Calibri"/>
          <w:b/>
          <w:lang w:eastAsia="en-US"/>
        </w:rPr>
        <w:t xml:space="preserve">Раздел </w:t>
      </w:r>
      <w:r>
        <w:rPr>
          <w:rFonts w:eastAsia="Calibri"/>
          <w:b/>
          <w:lang w:val="en-US" w:eastAsia="en-US"/>
        </w:rPr>
        <w:t xml:space="preserve">VIII. </w:t>
      </w:r>
      <w:r w:rsidR="00520D92">
        <w:rPr>
          <w:rFonts w:eastAsia="Calibri"/>
          <w:b/>
          <w:lang w:eastAsia="en-US"/>
        </w:rPr>
        <w:t>Провеждане на процедурата. Разглеждане на офертите. Оценяване и класиране на офертите.</w:t>
      </w:r>
    </w:p>
    <w:p w:rsidR="00520D92" w:rsidRDefault="00840C79" w:rsidP="001B455B">
      <w:pPr>
        <w:spacing w:line="276" w:lineRule="auto"/>
        <w:jc w:val="both"/>
        <w:rPr>
          <w:rFonts w:eastAsia="Calibri"/>
          <w:b/>
          <w:lang w:eastAsia="en-US"/>
        </w:rPr>
      </w:pPr>
      <w:r>
        <w:rPr>
          <w:rFonts w:eastAsia="Calibri"/>
          <w:b/>
          <w:lang w:eastAsia="en-US"/>
        </w:rPr>
        <w:t xml:space="preserve">Раздел </w:t>
      </w:r>
      <w:r>
        <w:rPr>
          <w:rFonts w:eastAsia="Calibri"/>
          <w:b/>
          <w:lang w:val="en-US" w:eastAsia="en-US"/>
        </w:rPr>
        <w:t>I</w:t>
      </w:r>
      <w:r w:rsidR="00520D92">
        <w:rPr>
          <w:rFonts w:eastAsia="Calibri"/>
          <w:b/>
          <w:lang w:val="en-US" w:eastAsia="en-US"/>
        </w:rPr>
        <w:t>X</w:t>
      </w:r>
      <w:r>
        <w:rPr>
          <w:rFonts w:eastAsia="Calibri"/>
          <w:b/>
          <w:lang w:val="en-US" w:eastAsia="en-US"/>
        </w:rPr>
        <w:t>.</w:t>
      </w:r>
      <w:r w:rsidR="00520D92">
        <w:rPr>
          <w:rFonts w:eastAsia="Calibri"/>
          <w:b/>
          <w:lang w:eastAsia="en-US"/>
        </w:rPr>
        <w:t>Сключване на договор.</w:t>
      </w:r>
    </w:p>
    <w:p w:rsidR="00520D92" w:rsidRPr="00520D92" w:rsidRDefault="00520D92" w:rsidP="001B455B">
      <w:pPr>
        <w:spacing w:line="276" w:lineRule="auto"/>
        <w:jc w:val="both"/>
        <w:rPr>
          <w:rFonts w:eastAsia="Calibri"/>
          <w:b/>
          <w:lang w:eastAsia="en-US"/>
        </w:rPr>
      </w:pPr>
      <w:r>
        <w:rPr>
          <w:rFonts w:eastAsia="Calibri"/>
          <w:b/>
          <w:lang w:eastAsia="en-US"/>
        </w:rPr>
        <w:t xml:space="preserve">Раздел </w:t>
      </w:r>
      <w:r>
        <w:rPr>
          <w:rFonts w:eastAsia="Calibri"/>
          <w:b/>
          <w:lang w:val="en-US" w:eastAsia="en-US"/>
        </w:rPr>
        <w:t>X.</w:t>
      </w:r>
      <w:r>
        <w:rPr>
          <w:rFonts w:eastAsia="Calibri"/>
          <w:b/>
          <w:lang w:eastAsia="en-US"/>
        </w:rPr>
        <w:t xml:space="preserve"> Гаранция за изпълнение.</w:t>
      </w:r>
    </w:p>
    <w:p w:rsidR="00520D92" w:rsidRPr="00520D92" w:rsidRDefault="00520D92" w:rsidP="001B455B">
      <w:pPr>
        <w:spacing w:line="276" w:lineRule="auto"/>
        <w:jc w:val="both"/>
        <w:rPr>
          <w:rFonts w:eastAsia="Calibri"/>
          <w:b/>
          <w:lang w:eastAsia="en-US"/>
        </w:rPr>
      </w:pPr>
      <w:r>
        <w:rPr>
          <w:rFonts w:eastAsia="Calibri"/>
          <w:b/>
          <w:lang w:eastAsia="en-US"/>
        </w:rPr>
        <w:t xml:space="preserve">Раздел </w:t>
      </w:r>
      <w:r>
        <w:rPr>
          <w:rFonts w:eastAsia="Calibri"/>
          <w:b/>
          <w:lang w:val="en-US" w:eastAsia="en-US"/>
        </w:rPr>
        <w:t>XI.</w:t>
      </w:r>
      <w:r>
        <w:rPr>
          <w:rFonts w:eastAsia="Calibri"/>
          <w:b/>
          <w:lang w:eastAsia="en-US"/>
        </w:rPr>
        <w:t xml:space="preserve"> Други условия</w:t>
      </w:r>
    </w:p>
    <w:p w:rsidR="00520D92" w:rsidRPr="00520D92" w:rsidRDefault="00520D92" w:rsidP="001B455B">
      <w:pPr>
        <w:spacing w:line="276" w:lineRule="auto"/>
        <w:jc w:val="both"/>
        <w:rPr>
          <w:rFonts w:eastAsia="Calibri"/>
          <w:b/>
          <w:lang w:eastAsia="en-US"/>
        </w:rPr>
      </w:pPr>
      <w:r>
        <w:rPr>
          <w:rFonts w:eastAsia="Calibri"/>
          <w:b/>
          <w:lang w:eastAsia="en-US"/>
        </w:rPr>
        <w:t xml:space="preserve">Раздел </w:t>
      </w:r>
      <w:r>
        <w:rPr>
          <w:rFonts w:eastAsia="Calibri"/>
          <w:b/>
          <w:lang w:val="en-US" w:eastAsia="en-US"/>
        </w:rPr>
        <w:t>XII.</w:t>
      </w:r>
      <w:r>
        <w:rPr>
          <w:rFonts w:eastAsia="Calibri"/>
          <w:b/>
          <w:lang w:eastAsia="en-US"/>
        </w:rPr>
        <w:t xml:space="preserve"> Образци и приложения:</w:t>
      </w:r>
    </w:p>
    <w:p w:rsidR="001B455B" w:rsidRDefault="006933FB" w:rsidP="00CE0360">
      <w:pPr>
        <w:spacing w:line="276" w:lineRule="auto"/>
        <w:jc w:val="both"/>
        <w:rPr>
          <w:rFonts w:eastAsia="Calibri"/>
          <w:b/>
          <w:lang w:eastAsia="en-US"/>
        </w:rPr>
      </w:pPr>
      <w:r>
        <w:rPr>
          <w:rFonts w:eastAsia="Calibri"/>
          <w:b/>
          <w:i/>
          <w:lang w:eastAsia="en-US"/>
        </w:rPr>
        <w:t>Образец №</w:t>
      </w:r>
      <w:r w:rsidR="00520D92" w:rsidRPr="00520D92">
        <w:rPr>
          <w:rFonts w:eastAsia="Calibri"/>
          <w:b/>
          <w:i/>
          <w:lang w:eastAsia="en-US"/>
        </w:rPr>
        <w:t>1</w:t>
      </w:r>
      <w:r w:rsidR="00520D92">
        <w:rPr>
          <w:rFonts w:eastAsia="Calibri"/>
          <w:b/>
          <w:lang w:eastAsia="en-US"/>
        </w:rPr>
        <w:t xml:space="preserve"> – </w:t>
      </w:r>
      <w:r w:rsidR="00520D92" w:rsidRPr="00520D92">
        <w:rPr>
          <w:rFonts w:eastAsia="Calibri"/>
          <w:lang w:eastAsia="en-US"/>
        </w:rPr>
        <w:t>Опис на представените документи;</w:t>
      </w:r>
    </w:p>
    <w:p w:rsidR="00520D92" w:rsidRDefault="00520D92" w:rsidP="00CE0360">
      <w:pPr>
        <w:spacing w:line="276" w:lineRule="auto"/>
        <w:jc w:val="both"/>
        <w:rPr>
          <w:rFonts w:eastAsia="Calibri"/>
          <w:lang w:eastAsia="en-US"/>
        </w:rPr>
      </w:pPr>
      <w:r w:rsidRPr="00520D92">
        <w:rPr>
          <w:rFonts w:eastAsia="Calibri"/>
          <w:b/>
          <w:i/>
          <w:lang w:eastAsia="en-US"/>
        </w:rPr>
        <w:t>Образец №</w:t>
      </w:r>
      <w:r>
        <w:rPr>
          <w:rFonts w:eastAsia="Calibri"/>
          <w:b/>
          <w:i/>
          <w:lang w:eastAsia="en-US"/>
        </w:rPr>
        <w:t xml:space="preserve">2 </w:t>
      </w:r>
      <w:r>
        <w:rPr>
          <w:rFonts w:eastAsia="Calibri"/>
          <w:lang w:eastAsia="en-US"/>
        </w:rPr>
        <w:t>–Единен европейски документ за обществени поръчки (ЕЕДОП);</w:t>
      </w:r>
    </w:p>
    <w:p w:rsidR="00520D92" w:rsidRPr="00CD7138" w:rsidRDefault="00520D92" w:rsidP="00CE0360">
      <w:pPr>
        <w:spacing w:line="276" w:lineRule="auto"/>
        <w:jc w:val="both"/>
        <w:rPr>
          <w:rFonts w:eastAsia="Calibri"/>
          <w:color w:val="FF0000"/>
          <w:lang w:eastAsia="en-US"/>
        </w:rPr>
      </w:pPr>
      <w:r w:rsidRPr="00520D92">
        <w:rPr>
          <w:rFonts w:eastAsia="Calibri"/>
          <w:b/>
          <w:i/>
          <w:lang w:eastAsia="en-US"/>
        </w:rPr>
        <w:t>Образец №</w:t>
      </w:r>
      <w:r>
        <w:rPr>
          <w:rFonts w:eastAsia="Calibri"/>
          <w:b/>
          <w:i/>
          <w:lang w:eastAsia="en-US"/>
        </w:rPr>
        <w:t xml:space="preserve">3 – </w:t>
      </w:r>
      <w:r w:rsidR="006933FB" w:rsidRPr="00CD7138">
        <w:rPr>
          <w:rFonts w:eastAsia="Calibri"/>
          <w:lang w:eastAsia="en-US"/>
        </w:rPr>
        <w:t xml:space="preserve">Декларация за </w:t>
      </w:r>
      <w:r w:rsidR="00CD7138" w:rsidRPr="00CD7138">
        <w:rPr>
          <w:rFonts w:eastAsia="Calibri"/>
          <w:lang w:eastAsia="en-US"/>
        </w:rPr>
        <w:t>Представителство</w:t>
      </w:r>
      <w:r w:rsidR="00CD7138">
        <w:rPr>
          <w:rFonts w:eastAsia="Calibri"/>
          <w:color w:val="FF0000"/>
          <w:lang w:eastAsia="en-US"/>
        </w:rPr>
        <w:t xml:space="preserve"> </w:t>
      </w:r>
    </w:p>
    <w:p w:rsidR="006933FB" w:rsidRPr="00E60250" w:rsidRDefault="006933FB" w:rsidP="0055562D">
      <w:pPr>
        <w:jc w:val="both"/>
        <w:rPr>
          <w:rFonts w:eastAsia="Calibri"/>
          <w:i/>
          <w:iCs/>
          <w:color w:val="FF0000"/>
          <w:lang w:eastAsia="en-US"/>
        </w:rPr>
      </w:pPr>
      <w:r w:rsidRPr="00520D92">
        <w:rPr>
          <w:rFonts w:eastAsia="Calibri"/>
          <w:b/>
          <w:i/>
          <w:lang w:eastAsia="en-US"/>
        </w:rPr>
        <w:t>Образец №</w:t>
      </w:r>
      <w:r>
        <w:rPr>
          <w:rFonts w:eastAsia="Calibri"/>
          <w:b/>
          <w:i/>
          <w:lang w:eastAsia="en-US"/>
        </w:rPr>
        <w:t xml:space="preserve">4 - </w:t>
      </w:r>
      <w:r>
        <w:rPr>
          <w:rFonts w:eastAsia="Calibri"/>
          <w:lang w:eastAsia="en-US"/>
        </w:rPr>
        <w:t>П</w:t>
      </w:r>
      <w:r w:rsidRPr="00BA7B6F">
        <w:rPr>
          <w:rFonts w:eastAsia="Calibri"/>
          <w:lang w:eastAsia="en-US"/>
        </w:rPr>
        <w:t xml:space="preserve">редложение за изпълнение на поръчката в съответствие с техническите спецификации и изискванията на възложителя;  </w:t>
      </w:r>
      <w:r>
        <w:rPr>
          <w:rFonts w:eastAsia="Calibri"/>
          <w:lang w:eastAsia="en-US"/>
        </w:rPr>
        <w:t>Д</w:t>
      </w:r>
      <w:r w:rsidRPr="00BA7B6F">
        <w:rPr>
          <w:rFonts w:eastAsia="Calibri"/>
          <w:lang w:eastAsia="en-US"/>
        </w:rPr>
        <w:t>екларация за съгласие с клаузите н</w:t>
      </w:r>
      <w:r>
        <w:rPr>
          <w:rFonts w:eastAsia="Calibri"/>
          <w:lang w:eastAsia="en-US"/>
        </w:rPr>
        <w:t>а предложения проект на договор;</w:t>
      </w:r>
      <w:r w:rsidR="009220FA">
        <w:rPr>
          <w:rFonts w:eastAsia="Calibri"/>
          <w:lang w:eastAsia="en-US"/>
        </w:rPr>
        <w:t xml:space="preserve"> </w:t>
      </w:r>
      <w:r>
        <w:rPr>
          <w:rFonts w:eastAsia="Calibri"/>
          <w:lang w:eastAsia="en-US"/>
        </w:rPr>
        <w:t>Д</w:t>
      </w:r>
      <w:r w:rsidRPr="00BA7B6F">
        <w:rPr>
          <w:rFonts w:eastAsia="Calibri"/>
          <w:lang w:eastAsia="en-US"/>
        </w:rPr>
        <w:t>екларация за срока на валидност на офертата</w:t>
      </w:r>
      <w:r w:rsidR="00D97FF7">
        <w:rPr>
          <w:rFonts w:eastAsia="Calibri"/>
          <w:iCs/>
          <w:lang w:eastAsia="en-US"/>
        </w:rPr>
        <w:t xml:space="preserve"> </w:t>
      </w:r>
    </w:p>
    <w:p w:rsidR="006933FB" w:rsidRPr="00BA7B6F" w:rsidRDefault="006933FB" w:rsidP="006933FB">
      <w:pPr>
        <w:spacing w:line="276" w:lineRule="auto"/>
        <w:jc w:val="both"/>
        <w:rPr>
          <w:rFonts w:eastAsia="Calibri"/>
          <w:lang w:eastAsia="en-US"/>
        </w:rPr>
      </w:pPr>
      <w:r w:rsidRPr="006933FB">
        <w:rPr>
          <w:rFonts w:eastAsia="Calibri"/>
          <w:b/>
          <w:i/>
          <w:iCs/>
          <w:lang w:eastAsia="en-US"/>
        </w:rPr>
        <w:t>Образец №</w:t>
      </w:r>
      <w:r w:rsidR="00D97FF7">
        <w:rPr>
          <w:rFonts w:eastAsia="Calibri"/>
          <w:b/>
          <w:i/>
          <w:iCs/>
          <w:lang w:eastAsia="en-US"/>
        </w:rPr>
        <w:t>5</w:t>
      </w:r>
      <w:r w:rsidRPr="00BA7B6F">
        <w:rPr>
          <w:rFonts w:eastAsia="Calibri"/>
          <w:lang w:eastAsia="en-US"/>
        </w:rPr>
        <w:tab/>
        <w:t xml:space="preserve">- </w:t>
      </w:r>
      <w:r>
        <w:rPr>
          <w:rFonts w:eastAsia="Calibri"/>
          <w:lang w:eastAsia="en-US"/>
        </w:rPr>
        <w:t xml:space="preserve">Декларация </w:t>
      </w:r>
      <w:r w:rsidRPr="000E2011">
        <w:rPr>
          <w:rFonts w:eastAsia="Calibri"/>
          <w:lang w:eastAsia="en-US"/>
        </w:rPr>
        <w:t>за конфиденциалност по чл. 102, ал. 1 от ЗОП</w:t>
      </w:r>
      <w:r>
        <w:rPr>
          <w:rFonts w:eastAsia="Calibri"/>
          <w:lang w:eastAsia="en-US"/>
        </w:rPr>
        <w:t>;</w:t>
      </w:r>
    </w:p>
    <w:p w:rsidR="00EB6967" w:rsidRDefault="006933FB" w:rsidP="006933FB">
      <w:pPr>
        <w:rPr>
          <w:rFonts w:eastAsia="Calibri"/>
          <w:lang w:eastAsia="en-US"/>
        </w:rPr>
      </w:pPr>
      <w:r w:rsidRPr="006933FB">
        <w:rPr>
          <w:rFonts w:eastAsia="Calibri"/>
          <w:b/>
          <w:i/>
          <w:iCs/>
          <w:lang w:eastAsia="en-US"/>
        </w:rPr>
        <w:t>Образец №</w:t>
      </w:r>
      <w:r w:rsidR="00D97FF7">
        <w:rPr>
          <w:rFonts w:eastAsia="Calibri"/>
          <w:b/>
          <w:i/>
          <w:iCs/>
          <w:lang w:eastAsia="en-US"/>
        </w:rPr>
        <w:t>6</w:t>
      </w:r>
      <w:r>
        <w:rPr>
          <w:rFonts w:eastAsia="Calibri"/>
          <w:b/>
          <w:i/>
          <w:iCs/>
          <w:lang w:eastAsia="en-US"/>
        </w:rPr>
        <w:t xml:space="preserve"> - </w:t>
      </w:r>
      <w:r>
        <w:rPr>
          <w:rFonts w:eastAsia="Calibri"/>
          <w:lang w:eastAsia="en-US"/>
        </w:rPr>
        <w:t>Ценово предложение;</w:t>
      </w:r>
    </w:p>
    <w:p w:rsidR="00FC4C75" w:rsidRDefault="00FC4C75" w:rsidP="006933FB">
      <w:pPr>
        <w:rPr>
          <w:rFonts w:eastAsia="Calibri"/>
          <w:b/>
          <w:i/>
          <w:lang w:val="en-US" w:eastAsia="en-US"/>
        </w:rPr>
      </w:pPr>
      <w:r>
        <w:rPr>
          <w:rFonts w:eastAsia="Calibri"/>
          <w:b/>
          <w:lang w:val="en-US" w:eastAsia="en-US"/>
        </w:rPr>
        <w:t xml:space="preserve"> </w:t>
      </w:r>
      <w:r w:rsidRPr="006933FB">
        <w:rPr>
          <w:rFonts w:eastAsia="Calibri"/>
          <w:b/>
          <w:i/>
          <w:lang w:eastAsia="en-US"/>
        </w:rPr>
        <w:t>Приложение №</w:t>
      </w:r>
      <w:r>
        <w:rPr>
          <w:rFonts w:eastAsia="Calibri"/>
          <w:b/>
          <w:i/>
          <w:lang w:val="en-US" w:eastAsia="en-US"/>
        </w:rPr>
        <w:t>1-</w:t>
      </w:r>
      <w:r w:rsidRPr="00FC4C75">
        <w:rPr>
          <w:rFonts w:eastAsia="Calibri"/>
          <w:lang w:eastAsia="en-US"/>
        </w:rPr>
        <w:t>Технически спецификации</w:t>
      </w:r>
    </w:p>
    <w:p w:rsidR="006933FB" w:rsidRPr="00804406" w:rsidRDefault="006933FB" w:rsidP="006933FB">
      <w:pPr>
        <w:rPr>
          <w:rFonts w:eastAsia="Calibri"/>
          <w:highlight w:val="cyan"/>
          <w:lang w:eastAsia="en-US"/>
        </w:rPr>
      </w:pPr>
      <w:r w:rsidRPr="006933FB">
        <w:rPr>
          <w:rFonts w:eastAsia="Calibri"/>
          <w:b/>
          <w:i/>
          <w:lang w:eastAsia="en-US"/>
        </w:rPr>
        <w:t>Приложение №</w:t>
      </w:r>
      <w:r w:rsidR="00E7479D">
        <w:rPr>
          <w:rFonts w:eastAsia="Calibri"/>
          <w:b/>
          <w:i/>
          <w:lang w:val="en-US" w:eastAsia="en-US"/>
        </w:rPr>
        <w:t>2</w:t>
      </w:r>
      <w:r w:rsidRPr="006933FB">
        <w:rPr>
          <w:rFonts w:eastAsia="Calibri"/>
          <w:b/>
          <w:i/>
          <w:lang w:eastAsia="en-US"/>
        </w:rPr>
        <w:t xml:space="preserve"> </w:t>
      </w:r>
      <w:r>
        <w:rPr>
          <w:rFonts w:eastAsia="Calibri"/>
          <w:lang w:eastAsia="en-US"/>
        </w:rPr>
        <w:t>– Проект на договор</w:t>
      </w:r>
    </w:p>
    <w:p w:rsidR="00185818" w:rsidRPr="00185818" w:rsidRDefault="00185818" w:rsidP="00185818">
      <w:pPr>
        <w:spacing w:line="276" w:lineRule="auto"/>
        <w:rPr>
          <w:rFonts w:eastAsia="Calibri"/>
          <w:lang w:eastAsia="en-US"/>
        </w:rPr>
      </w:pPr>
    </w:p>
    <w:p w:rsidR="00185818" w:rsidRPr="00185818" w:rsidRDefault="00185818" w:rsidP="00185818">
      <w:pPr>
        <w:spacing w:line="276" w:lineRule="auto"/>
        <w:rPr>
          <w:rFonts w:eastAsia="Calibri"/>
          <w:lang w:eastAsia="en-US"/>
        </w:rPr>
      </w:pPr>
    </w:p>
    <w:p w:rsidR="00CE0360" w:rsidRDefault="00CE0360">
      <w:pPr>
        <w:spacing w:after="200" w:line="276" w:lineRule="auto"/>
        <w:rPr>
          <w:rFonts w:eastAsia="Calibri"/>
          <w:b/>
          <w:sz w:val="28"/>
          <w:szCs w:val="28"/>
          <w:lang w:eastAsia="en-US"/>
        </w:rPr>
      </w:pPr>
      <w:r>
        <w:rPr>
          <w:rFonts w:eastAsia="Calibri"/>
          <w:b/>
          <w:sz w:val="28"/>
          <w:szCs w:val="28"/>
          <w:lang w:eastAsia="en-US"/>
        </w:rPr>
        <w:br w:type="page"/>
      </w:r>
    </w:p>
    <w:p w:rsidR="00CE0360" w:rsidRPr="00CE0360" w:rsidRDefault="00CE0360" w:rsidP="00CE0360">
      <w:pPr>
        <w:spacing w:line="276" w:lineRule="auto"/>
        <w:jc w:val="both"/>
        <w:rPr>
          <w:rFonts w:eastAsia="Calibri"/>
          <w:b/>
          <w:sz w:val="28"/>
          <w:szCs w:val="28"/>
          <w:lang w:eastAsia="en-US"/>
        </w:rPr>
      </w:pPr>
      <w:r w:rsidRPr="00CE0360">
        <w:rPr>
          <w:rFonts w:eastAsia="Calibri"/>
          <w:b/>
          <w:sz w:val="28"/>
          <w:szCs w:val="28"/>
          <w:lang w:eastAsia="en-US"/>
        </w:rPr>
        <w:lastRenderedPageBreak/>
        <w:t xml:space="preserve">РАЗДЕЛ </w:t>
      </w:r>
      <w:r w:rsidRPr="00CE0360">
        <w:rPr>
          <w:rFonts w:eastAsia="Calibri"/>
          <w:b/>
          <w:sz w:val="28"/>
          <w:szCs w:val="28"/>
          <w:lang w:val="en-US" w:eastAsia="en-US"/>
        </w:rPr>
        <w:t xml:space="preserve">I: </w:t>
      </w:r>
      <w:r w:rsidRPr="00CE0360">
        <w:rPr>
          <w:rFonts w:eastAsia="Calibri"/>
          <w:b/>
          <w:sz w:val="28"/>
          <w:szCs w:val="28"/>
          <w:lang w:eastAsia="en-US"/>
        </w:rPr>
        <w:t>ДОКУМЕНТИ ЗА ОТКРИВАНЕ НА ПРОЦЕДУРАТА:</w:t>
      </w:r>
    </w:p>
    <w:p w:rsidR="00185818" w:rsidRPr="00185818" w:rsidRDefault="00185818" w:rsidP="00185818">
      <w:pPr>
        <w:spacing w:line="276" w:lineRule="auto"/>
        <w:rPr>
          <w:rFonts w:eastAsia="Calibri"/>
          <w:lang w:eastAsia="en-US"/>
        </w:rPr>
      </w:pPr>
    </w:p>
    <w:p w:rsidR="00185818" w:rsidRPr="00CE0360" w:rsidRDefault="00CE0360" w:rsidP="00185818">
      <w:pPr>
        <w:spacing w:line="276" w:lineRule="auto"/>
        <w:rPr>
          <w:rFonts w:eastAsia="Calibri"/>
          <w:b/>
          <w:lang w:eastAsia="en-US"/>
        </w:rPr>
      </w:pPr>
      <w:r w:rsidRPr="00CE0360">
        <w:rPr>
          <w:rFonts w:eastAsia="Calibri"/>
          <w:b/>
          <w:lang w:eastAsia="en-US"/>
        </w:rPr>
        <w:t>1. Решение за откриване:</w:t>
      </w:r>
    </w:p>
    <w:p w:rsidR="00CE0360" w:rsidRDefault="00CE0360">
      <w:pPr>
        <w:spacing w:after="200" w:line="276" w:lineRule="auto"/>
        <w:rPr>
          <w:rFonts w:eastAsia="Calibri"/>
          <w:b/>
          <w:lang w:eastAsia="en-US"/>
        </w:rPr>
      </w:pPr>
    </w:p>
    <w:p w:rsidR="00E90CD2" w:rsidRPr="00CE0360" w:rsidRDefault="00CE0360" w:rsidP="00185818">
      <w:pPr>
        <w:spacing w:line="276" w:lineRule="auto"/>
        <w:rPr>
          <w:rFonts w:eastAsia="Calibri"/>
          <w:b/>
          <w:lang w:eastAsia="en-US"/>
        </w:rPr>
      </w:pPr>
      <w:r w:rsidRPr="00CE0360">
        <w:rPr>
          <w:rFonts w:eastAsia="Calibri"/>
          <w:b/>
          <w:lang w:eastAsia="en-US"/>
        </w:rPr>
        <w:t>2. Обявление за обществена поръчка:</w:t>
      </w:r>
    </w:p>
    <w:p w:rsidR="00185818" w:rsidRPr="00185818" w:rsidRDefault="00185818" w:rsidP="00185818">
      <w:pPr>
        <w:spacing w:line="276" w:lineRule="auto"/>
        <w:rPr>
          <w:rFonts w:eastAsia="Calibri"/>
          <w:lang w:eastAsia="en-US"/>
        </w:rPr>
      </w:pPr>
    </w:p>
    <w:p w:rsidR="00185818" w:rsidRPr="00185818" w:rsidRDefault="00185818" w:rsidP="00185818">
      <w:pPr>
        <w:spacing w:line="276" w:lineRule="auto"/>
        <w:rPr>
          <w:rFonts w:eastAsia="Calibri"/>
          <w:lang w:eastAsia="en-US"/>
        </w:rPr>
      </w:pPr>
    </w:p>
    <w:p w:rsidR="00185818" w:rsidRPr="00185818" w:rsidRDefault="00185818" w:rsidP="00185818">
      <w:pPr>
        <w:spacing w:line="276" w:lineRule="auto"/>
        <w:rPr>
          <w:rFonts w:eastAsia="Calibri"/>
          <w:lang w:eastAsia="en-US"/>
        </w:rPr>
      </w:pPr>
    </w:p>
    <w:p w:rsidR="00185818" w:rsidRPr="00185818" w:rsidRDefault="00185818" w:rsidP="00185818">
      <w:pPr>
        <w:spacing w:line="276" w:lineRule="auto"/>
        <w:rPr>
          <w:rFonts w:eastAsia="Calibri"/>
          <w:lang w:eastAsia="en-US"/>
        </w:rPr>
      </w:pPr>
    </w:p>
    <w:p w:rsidR="002754E1" w:rsidRDefault="002754E1">
      <w:pPr>
        <w:spacing w:after="200" w:line="276" w:lineRule="auto"/>
        <w:rPr>
          <w:rFonts w:eastAsia="Calibri"/>
          <w:lang w:eastAsia="en-US"/>
        </w:rPr>
      </w:pPr>
      <w:r>
        <w:rPr>
          <w:rFonts w:eastAsia="Calibri"/>
          <w:lang w:eastAsia="en-US"/>
        </w:rPr>
        <w:br w:type="page"/>
      </w:r>
    </w:p>
    <w:p w:rsidR="00413612" w:rsidRDefault="002B3307" w:rsidP="00005778">
      <w:pPr>
        <w:spacing w:line="276" w:lineRule="auto"/>
        <w:jc w:val="both"/>
        <w:rPr>
          <w:rFonts w:eastAsia="Calibri"/>
          <w:b/>
          <w:bCs/>
          <w:sz w:val="28"/>
          <w:szCs w:val="28"/>
          <w:lang w:eastAsia="en-US"/>
        </w:rPr>
      </w:pPr>
      <w:r w:rsidRPr="007878C5">
        <w:rPr>
          <w:rFonts w:eastAsia="Calibri"/>
          <w:b/>
          <w:bCs/>
          <w:sz w:val="28"/>
          <w:szCs w:val="28"/>
          <w:lang w:eastAsia="en-US"/>
        </w:rPr>
        <w:lastRenderedPageBreak/>
        <w:t>РАЗДЕЛ I</w:t>
      </w:r>
      <w:r w:rsidR="00EB6967" w:rsidRPr="007878C5">
        <w:rPr>
          <w:rFonts w:eastAsia="Calibri"/>
          <w:b/>
          <w:bCs/>
          <w:sz w:val="28"/>
          <w:szCs w:val="28"/>
          <w:lang w:val="en-US" w:eastAsia="en-US"/>
        </w:rPr>
        <w:t>I</w:t>
      </w:r>
      <w:r w:rsidRPr="007878C5">
        <w:rPr>
          <w:rFonts w:eastAsia="Calibri"/>
          <w:b/>
          <w:bCs/>
          <w:sz w:val="28"/>
          <w:szCs w:val="28"/>
          <w:lang w:eastAsia="en-US"/>
        </w:rPr>
        <w:t xml:space="preserve">: ОПИСАНИЕ </w:t>
      </w:r>
      <w:r w:rsidR="00EB6967" w:rsidRPr="007878C5">
        <w:rPr>
          <w:rFonts w:eastAsia="Calibri"/>
          <w:b/>
          <w:bCs/>
          <w:sz w:val="28"/>
          <w:szCs w:val="28"/>
          <w:lang w:eastAsia="en-US"/>
        </w:rPr>
        <w:t xml:space="preserve">НА </w:t>
      </w:r>
      <w:r w:rsidRPr="007878C5">
        <w:rPr>
          <w:rFonts w:eastAsia="Calibri"/>
          <w:b/>
          <w:bCs/>
          <w:sz w:val="28"/>
          <w:szCs w:val="28"/>
          <w:lang w:eastAsia="en-US"/>
        </w:rPr>
        <w:t>ПРЕДМЕТА НА ОБЩЕСТВЕНАТА ПОРЪЧКА</w:t>
      </w:r>
      <w:r w:rsidR="007F7844" w:rsidRPr="007878C5">
        <w:rPr>
          <w:rFonts w:eastAsia="Calibri"/>
          <w:b/>
          <w:bCs/>
          <w:sz w:val="28"/>
          <w:szCs w:val="28"/>
          <w:lang w:eastAsia="en-US"/>
        </w:rPr>
        <w:t xml:space="preserve"> И ОБЩИ УСЛОВИЯ</w:t>
      </w:r>
      <w:r w:rsidRPr="007878C5">
        <w:rPr>
          <w:rFonts w:eastAsia="Calibri"/>
          <w:b/>
          <w:bCs/>
          <w:sz w:val="28"/>
          <w:szCs w:val="28"/>
          <w:lang w:eastAsia="en-US"/>
        </w:rPr>
        <w:t>.</w:t>
      </w:r>
    </w:p>
    <w:p w:rsidR="00005778" w:rsidRPr="00005778" w:rsidRDefault="00005778" w:rsidP="00005778">
      <w:pPr>
        <w:spacing w:line="276" w:lineRule="auto"/>
        <w:jc w:val="both"/>
      </w:pPr>
    </w:p>
    <w:p w:rsidR="00413612" w:rsidRDefault="00413612" w:rsidP="007519E7">
      <w:pPr>
        <w:jc w:val="both"/>
        <w:rPr>
          <w:b/>
          <w:bCs/>
        </w:rPr>
      </w:pPr>
      <w:r w:rsidRPr="00035E02">
        <w:rPr>
          <w:b/>
          <w:bCs/>
        </w:rPr>
        <w:t>1.</w:t>
      </w:r>
      <w:r>
        <w:rPr>
          <w:b/>
          <w:bCs/>
        </w:rPr>
        <w:t xml:space="preserve"> Възложител:</w:t>
      </w:r>
    </w:p>
    <w:p w:rsidR="007519E7" w:rsidRDefault="007519E7" w:rsidP="007519E7">
      <w:pPr>
        <w:ind w:firstLine="567"/>
        <w:jc w:val="both"/>
        <w:rPr>
          <w:b/>
        </w:rPr>
      </w:pPr>
      <w:r w:rsidRPr="00136884">
        <w:t>Възложител на настоящата процедураза избор на изпълнител на обществена поръчка,</w:t>
      </w:r>
      <w:r>
        <w:t xml:space="preserve"> чрез публично състезание </w:t>
      </w:r>
      <w:r w:rsidRPr="00136884">
        <w:t>по реда на Закона за обществените поръчки (ЗОП)</w:t>
      </w:r>
      <w:r>
        <w:t>,</w:t>
      </w:r>
      <w:r w:rsidRPr="00136884">
        <w:t xml:space="preserve">е </w:t>
      </w:r>
      <w:r w:rsidR="0007018B">
        <w:t>Директора на ДПБ „Св.Иван Рилски” – Нови Искър.</w:t>
      </w:r>
    </w:p>
    <w:p w:rsidR="007519E7" w:rsidRDefault="007519E7" w:rsidP="007519E7">
      <w:pPr>
        <w:jc w:val="both"/>
      </w:pPr>
      <w:r w:rsidRPr="00181B4E">
        <w:t>А</w:t>
      </w:r>
      <w:r w:rsidRPr="00136884">
        <w:t>дминистр</w:t>
      </w:r>
      <w:r>
        <w:t xml:space="preserve">ативен адрес: гр. </w:t>
      </w:r>
      <w:r w:rsidR="0007018B">
        <w:t>Нови Искър</w:t>
      </w:r>
      <w:r>
        <w:t>, ул. „</w:t>
      </w:r>
      <w:r w:rsidR="0007018B">
        <w:t>Христо Ботев</w:t>
      </w:r>
      <w:r w:rsidRPr="00136884">
        <w:t>” №</w:t>
      </w:r>
      <w:r>
        <w:t xml:space="preserve"> </w:t>
      </w:r>
      <w:r w:rsidR="0007018B">
        <w:t>140</w:t>
      </w:r>
      <w:r w:rsidRPr="00136884">
        <w:t xml:space="preserve">, </w:t>
      </w:r>
    </w:p>
    <w:p w:rsidR="007519E7" w:rsidRDefault="007519E7" w:rsidP="007519E7">
      <w:pPr>
        <w:jc w:val="both"/>
        <w:rPr>
          <w:bCs/>
        </w:rPr>
      </w:pPr>
      <w:r>
        <w:rPr>
          <w:bCs/>
        </w:rPr>
        <w:t>Т</w:t>
      </w:r>
      <w:r w:rsidRPr="00E0604D">
        <w:rPr>
          <w:bCs/>
        </w:rPr>
        <w:t xml:space="preserve">елефон: </w:t>
      </w:r>
      <w:r w:rsidR="0007018B">
        <w:rPr>
          <w:bCs/>
        </w:rPr>
        <w:t>02 991 72 67</w:t>
      </w:r>
      <w:r>
        <w:rPr>
          <w:bCs/>
        </w:rPr>
        <w:t>;Ф</w:t>
      </w:r>
      <w:r w:rsidRPr="00E0604D">
        <w:rPr>
          <w:bCs/>
        </w:rPr>
        <w:t xml:space="preserve">акс: </w:t>
      </w:r>
      <w:r w:rsidR="0007018B">
        <w:rPr>
          <w:bCs/>
        </w:rPr>
        <w:t>02 418 56 38</w:t>
      </w:r>
    </w:p>
    <w:p w:rsidR="00DC7D8B" w:rsidRPr="00136884" w:rsidRDefault="00DC7D8B" w:rsidP="00DC7D8B">
      <w:pPr>
        <w:ind w:right="138"/>
        <w:jc w:val="both"/>
        <w:rPr>
          <w:i/>
        </w:rPr>
      </w:pPr>
      <w:r>
        <w:rPr>
          <w:bCs/>
        </w:rPr>
        <w:t>Лице за контакт</w:t>
      </w:r>
      <w:r w:rsidRPr="00157D31">
        <w:rPr>
          <w:bCs/>
        </w:rPr>
        <w:t>:</w:t>
      </w:r>
      <w:r w:rsidR="0007018B">
        <w:rPr>
          <w:bCs/>
        </w:rPr>
        <w:t xml:space="preserve"> Росица Байчинска </w:t>
      </w:r>
      <w:r w:rsidRPr="00157D31">
        <w:rPr>
          <w:bCs/>
        </w:rPr>
        <w:t xml:space="preserve">- тел.: </w:t>
      </w:r>
      <w:r w:rsidR="0007018B">
        <w:rPr>
          <w:bCs/>
        </w:rPr>
        <w:t>02 991 72 67</w:t>
      </w:r>
    </w:p>
    <w:p w:rsidR="007519E7" w:rsidRPr="00181B4E" w:rsidRDefault="007519E7" w:rsidP="007519E7">
      <w:pPr>
        <w:jc w:val="both"/>
        <w:rPr>
          <w:bCs/>
        </w:rPr>
      </w:pPr>
      <w:r>
        <w:rPr>
          <w:bCs/>
        </w:rPr>
        <w:t xml:space="preserve">Електронна поща: </w:t>
      </w:r>
    </w:p>
    <w:p w:rsidR="006022A0" w:rsidRPr="005408DB" w:rsidRDefault="007519E7" w:rsidP="006022A0">
      <w:r w:rsidRPr="005408DB">
        <w:rPr>
          <w:bCs/>
        </w:rPr>
        <w:t xml:space="preserve">Интернет адрес: </w:t>
      </w:r>
      <w:hyperlink r:id="rId8" w:history="1">
        <w:r w:rsidR="0007018B" w:rsidRPr="005408DB">
          <w:rPr>
            <w:rStyle w:val="Hyperlink"/>
            <w:bCs/>
            <w:color w:val="auto"/>
            <w:lang w:val="en-US"/>
          </w:rPr>
          <w:t>www.</w:t>
        </w:r>
      </w:hyperlink>
      <w:r w:rsidR="006022A0" w:rsidRPr="005408DB">
        <w:t xml:space="preserve"> dpbivanrilski.com</w:t>
      </w:r>
    </w:p>
    <w:p w:rsidR="006022A0" w:rsidRPr="005408DB" w:rsidRDefault="00DC7D8B" w:rsidP="006022A0">
      <w:pPr>
        <w:rPr>
          <w:lang w:val="en-US"/>
        </w:rPr>
      </w:pPr>
      <w:r w:rsidRPr="005408DB">
        <w:rPr>
          <w:bCs/>
        </w:rPr>
        <w:t xml:space="preserve">Адрес на профила на купувача: </w:t>
      </w:r>
      <w:hyperlink r:id="rId9" w:history="1">
        <w:r w:rsidR="006022A0" w:rsidRPr="005408DB">
          <w:rPr>
            <w:rStyle w:val="Hyperlink"/>
            <w:color w:val="auto"/>
          </w:rPr>
          <w:t>http://www.dpbivanrilski.com/?q=</w:t>
        </w:r>
        <w:r w:rsidR="006022A0" w:rsidRPr="005408DB">
          <w:rPr>
            <w:rStyle w:val="Hyperlink"/>
            <w:color w:val="auto"/>
            <w:lang w:val="en-US"/>
          </w:rPr>
          <w:t>user</w:t>
        </w:r>
      </w:hyperlink>
    </w:p>
    <w:p w:rsidR="00413612" w:rsidRPr="00E0604D" w:rsidRDefault="00413612" w:rsidP="00413612">
      <w:pPr>
        <w:rPr>
          <w:b/>
          <w:bCs/>
        </w:rPr>
      </w:pPr>
      <w:r w:rsidRPr="00E0604D">
        <w:rPr>
          <w:b/>
          <w:bCs/>
        </w:rPr>
        <w:t xml:space="preserve">2. </w:t>
      </w:r>
      <w:r w:rsidR="00804406" w:rsidRPr="00804406">
        <w:rPr>
          <w:b/>
          <w:bCs/>
        </w:rPr>
        <w:t>Правно основание за провеждане на процедурата</w:t>
      </w:r>
      <w:r w:rsidRPr="00E0604D">
        <w:rPr>
          <w:b/>
          <w:bCs/>
        </w:rPr>
        <w:t>:</w:t>
      </w:r>
    </w:p>
    <w:p w:rsidR="00413612" w:rsidRDefault="007519E7" w:rsidP="00AC382C">
      <w:pPr>
        <w:ind w:firstLine="708"/>
        <w:jc w:val="both"/>
      </w:pPr>
      <w:r w:rsidRPr="00136884">
        <w:t>Възложителят обявява настоящата процедура за възлагане на общест</w:t>
      </w:r>
      <w:r>
        <w:t xml:space="preserve">вена поръчка </w:t>
      </w:r>
      <w:r w:rsidR="00DC7D8B">
        <w:t xml:space="preserve">чрез провеждане на публично състезание </w:t>
      </w:r>
      <w:r>
        <w:t xml:space="preserve">на основание чл. </w:t>
      </w:r>
      <w:r w:rsidRPr="00ED65F0">
        <w:rPr>
          <w:lang w:eastAsia="en-US"/>
        </w:rPr>
        <w:t>18, ал. 1, т. 1</w:t>
      </w:r>
      <w:r w:rsidRPr="00ED65F0">
        <w:rPr>
          <w:lang w:val="en-US" w:eastAsia="en-US"/>
        </w:rPr>
        <w:t>2</w:t>
      </w:r>
      <w:r w:rsidR="002754E1">
        <w:rPr>
          <w:lang w:eastAsia="en-US"/>
        </w:rPr>
        <w:t>,</w:t>
      </w:r>
      <w:r w:rsidRPr="00ED65F0">
        <w:rPr>
          <w:lang w:eastAsia="en-US"/>
        </w:rPr>
        <w:t xml:space="preserve"> във връзка с чл. 20, ал. </w:t>
      </w:r>
      <w:r w:rsidRPr="00ED65F0">
        <w:rPr>
          <w:lang w:val="en-US" w:eastAsia="en-US"/>
        </w:rPr>
        <w:t>2</w:t>
      </w:r>
      <w:r w:rsidRPr="00ED65F0">
        <w:rPr>
          <w:lang w:eastAsia="en-US"/>
        </w:rPr>
        <w:t xml:space="preserve">, т. </w:t>
      </w:r>
      <w:r w:rsidR="002754E1">
        <w:rPr>
          <w:lang w:eastAsia="en-US"/>
        </w:rPr>
        <w:t>2</w:t>
      </w:r>
      <w:r w:rsidRPr="00136884">
        <w:t>от Закона за обществените поръчки.</w:t>
      </w:r>
    </w:p>
    <w:p w:rsidR="00DC7D8B" w:rsidRDefault="00DC7D8B" w:rsidP="00936D7D">
      <w:pPr>
        <w:ind w:firstLine="708"/>
        <w:jc w:val="both"/>
      </w:pPr>
      <w:r>
        <w:t>За нерегламентираните в настоящата документация условия по провеждането на процедурата се прилагат разпоредбите на Закона за обществените поръчки (ЗОП) и Правилника за прилагане на Закона за обществените поръчки (ППЗОП), както и приложимите национални и международни нормативни актове, относими към предмета на обществената поръчка.</w:t>
      </w:r>
    </w:p>
    <w:p w:rsidR="00DC7D8B" w:rsidRDefault="00DC7D8B" w:rsidP="002754E1">
      <w:pPr>
        <w:jc w:val="both"/>
      </w:pPr>
    </w:p>
    <w:p w:rsidR="00DC7D8B" w:rsidRPr="00DC7D8B" w:rsidRDefault="00DC7D8B" w:rsidP="002754E1">
      <w:pPr>
        <w:jc w:val="both"/>
        <w:rPr>
          <w:b/>
        </w:rPr>
      </w:pPr>
      <w:r w:rsidRPr="00DC7D8B">
        <w:rPr>
          <w:b/>
        </w:rPr>
        <w:t>3. Прогнозна стойност на обществената поръчка</w:t>
      </w:r>
      <w:r w:rsidR="00AC382C">
        <w:rPr>
          <w:b/>
        </w:rPr>
        <w:t xml:space="preserve"> и начин на плащане</w:t>
      </w:r>
      <w:r w:rsidRPr="00DC7D8B">
        <w:rPr>
          <w:b/>
        </w:rPr>
        <w:t>. Мотиви за избор на процедурата.</w:t>
      </w:r>
    </w:p>
    <w:p w:rsidR="00EC3618" w:rsidRPr="00AB41C2" w:rsidRDefault="00DC7D8B" w:rsidP="00EC3618">
      <w:pPr>
        <w:autoSpaceDE w:val="0"/>
        <w:autoSpaceDN w:val="0"/>
        <w:adjustRightInd w:val="0"/>
        <w:spacing w:after="60"/>
        <w:ind w:right="179" w:firstLine="708"/>
        <w:jc w:val="both"/>
        <w:rPr>
          <w:lang w:val="az-Cyrl-AZ"/>
        </w:rPr>
      </w:pPr>
      <w:r w:rsidRPr="006B50ED">
        <w:t>Прогнозната стойност</w:t>
      </w:r>
      <w:r w:rsidRPr="00BE7195">
        <w:rPr>
          <w:color w:val="00B050"/>
        </w:rPr>
        <w:t xml:space="preserve"> </w:t>
      </w:r>
      <w:r w:rsidR="006B50ED">
        <w:rPr>
          <w:color w:val="00B050"/>
        </w:rPr>
        <w:t xml:space="preserve">: </w:t>
      </w:r>
      <w:r w:rsidR="00EC3618" w:rsidRPr="00AB41C2">
        <w:t xml:space="preserve">Стойността на поръчката е ориентировъчна и се определя  в размер на </w:t>
      </w:r>
      <w:r w:rsidR="00EC3618" w:rsidRPr="00AB41C2">
        <w:rPr>
          <w:lang w:val="en-US"/>
        </w:rPr>
        <w:t>/</w:t>
      </w:r>
      <w:r w:rsidR="00EC3618" w:rsidRPr="00AB41C2">
        <w:t>среднодневно 13</w:t>
      </w:r>
      <w:r w:rsidR="003D6271">
        <w:t>5</w:t>
      </w:r>
      <w:r w:rsidR="00EC3618" w:rsidRPr="00AB41C2">
        <w:rPr>
          <w:lang w:val="en-US"/>
        </w:rPr>
        <w:t xml:space="preserve"> </w:t>
      </w:r>
      <w:r w:rsidR="00EC3618" w:rsidRPr="00AB41C2">
        <w:t>/брой пациенти и дежурни еки</w:t>
      </w:r>
      <w:r w:rsidR="00EC3618">
        <w:t>пи</w:t>
      </w:r>
      <w:r w:rsidR="00EC3618" w:rsidRPr="00AB41C2">
        <w:t>/  * 4.</w:t>
      </w:r>
      <w:r w:rsidR="006F6408">
        <w:t>50</w:t>
      </w:r>
      <w:r w:rsidR="00EC3618" w:rsidRPr="00AB41C2">
        <w:t xml:space="preserve">  лева</w:t>
      </w:r>
      <w:r w:rsidR="003D6271">
        <w:t xml:space="preserve"> /средна ст/ст на 1 меню/</w:t>
      </w:r>
      <w:r w:rsidR="00EC3618" w:rsidRPr="00AB41C2">
        <w:t xml:space="preserve">= </w:t>
      </w:r>
      <w:r w:rsidR="006F6408">
        <w:t>607.50</w:t>
      </w:r>
      <w:r w:rsidR="00EC3618" w:rsidRPr="00AB41C2">
        <w:t xml:space="preserve"> лева /ст/ст на храната за един ден/ *365 дни = </w:t>
      </w:r>
      <w:r w:rsidR="006F6408">
        <w:t>221 738</w:t>
      </w:r>
      <w:r w:rsidR="00EC3618" w:rsidRPr="00AB41C2">
        <w:t xml:space="preserve"> лева с </w:t>
      </w:r>
      <w:r w:rsidR="006F6408">
        <w:t xml:space="preserve">включен </w:t>
      </w:r>
      <w:r w:rsidR="00EC3618" w:rsidRPr="00AB41C2">
        <w:t xml:space="preserve">ДДС </w:t>
      </w:r>
      <w:r w:rsidR="00EC3618" w:rsidRPr="00AB41C2">
        <w:rPr>
          <w:lang w:val="az-Cyrl-AZ"/>
        </w:rPr>
        <w:t xml:space="preserve">; </w:t>
      </w:r>
      <w:r w:rsidR="006F6408">
        <w:rPr>
          <w:lang w:val="az-Cyrl-AZ"/>
        </w:rPr>
        <w:t>184 782</w:t>
      </w:r>
      <w:r w:rsidR="00EC3618" w:rsidRPr="00AB41C2">
        <w:rPr>
          <w:lang w:val="az-Cyrl-AZ"/>
        </w:rPr>
        <w:t xml:space="preserve"> лева без включен ДДС</w:t>
      </w:r>
      <w:r w:rsidR="006F6408">
        <w:rPr>
          <w:lang w:val="az-Cyrl-AZ"/>
        </w:rPr>
        <w:t>.</w:t>
      </w:r>
    </w:p>
    <w:p w:rsidR="00E92BB9" w:rsidRPr="00B02DE6" w:rsidRDefault="00EC3618" w:rsidP="00E92BB9">
      <w:pPr>
        <w:autoSpaceDE w:val="0"/>
        <w:autoSpaceDN w:val="0"/>
        <w:adjustRightInd w:val="0"/>
        <w:spacing w:after="60"/>
        <w:ind w:right="179" w:firstLine="708"/>
        <w:jc w:val="both"/>
        <w:rPr>
          <w:lang w:val="az-Cyrl-AZ"/>
        </w:rPr>
      </w:pPr>
      <w:r w:rsidRPr="00B02DE6">
        <w:rPr>
          <w:lang w:val="az-Cyrl-AZ"/>
        </w:rPr>
        <w:t>Посочените количества са ориентиров</w:t>
      </w:r>
      <w:r w:rsidR="00BD4FD3">
        <w:t>ъ</w:t>
      </w:r>
      <w:r w:rsidRPr="00B02DE6">
        <w:rPr>
          <w:lang w:val="az-Cyrl-AZ"/>
        </w:rPr>
        <w:t xml:space="preserve">чни и не пораждат задължения за </w:t>
      </w:r>
      <w:r w:rsidRPr="00B02DE6">
        <w:rPr>
          <w:b/>
        </w:rPr>
        <w:t>ДПБ „Св.Иван Рилски”</w:t>
      </w:r>
      <w:r w:rsidRPr="00B02DE6">
        <w:rPr>
          <w:lang w:val="az-Cyrl-AZ"/>
        </w:rPr>
        <w:t xml:space="preserve"> да </w:t>
      </w:r>
      <w:r>
        <w:rPr>
          <w:lang w:val="az-Cyrl-AZ"/>
        </w:rPr>
        <w:t>реализира</w:t>
      </w:r>
      <w:r w:rsidRPr="00B02DE6">
        <w:rPr>
          <w:lang w:val="az-Cyrl-AZ"/>
        </w:rPr>
        <w:t xml:space="preserve"> в прогнозния обем. Фактическото изпълнение на обществената поръчка се определя на базата </w:t>
      </w:r>
      <w:r>
        <w:rPr>
          <w:lang w:val="az-Cyrl-AZ"/>
        </w:rPr>
        <w:t>преминали болни</w:t>
      </w:r>
      <w:r w:rsidRPr="00B02DE6">
        <w:t>.</w:t>
      </w:r>
      <w:r w:rsidR="00E92BB9" w:rsidRPr="00E92BB9">
        <w:rPr>
          <w:lang w:val="az-Cyrl-AZ"/>
        </w:rPr>
        <w:t xml:space="preserve"> </w:t>
      </w:r>
      <w:r w:rsidR="00E92BB9" w:rsidRPr="00B02DE6">
        <w:rPr>
          <w:lang w:val="az-Cyrl-AZ"/>
        </w:rPr>
        <w:t>Възложителят запазва правото си да намалява/увеличава  количествата  храна при непредвидени обстоятелства/ стихийни бедствия, грипни епидемии, промяна на проведените леглодни и др./.</w:t>
      </w:r>
    </w:p>
    <w:p w:rsidR="00E92BB9" w:rsidRPr="00B02DE6" w:rsidRDefault="00E92BB9" w:rsidP="00E92BB9">
      <w:pPr>
        <w:autoSpaceDE w:val="0"/>
        <w:autoSpaceDN w:val="0"/>
        <w:adjustRightInd w:val="0"/>
        <w:spacing w:after="60"/>
        <w:ind w:right="179" w:firstLine="708"/>
        <w:jc w:val="both"/>
      </w:pPr>
      <w:r w:rsidRPr="00B02DE6">
        <w:rPr>
          <w:lang w:val="az-Cyrl-AZ"/>
        </w:rPr>
        <w:t>Предлаганата единична цена от номенклатурата да е в лева с включени всички дължими такси франко мястото на изпълнение на поръчката</w:t>
      </w:r>
      <w:r w:rsidRPr="00B02DE6">
        <w:t>.</w:t>
      </w:r>
    </w:p>
    <w:p w:rsidR="00E92BB9" w:rsidRPr="00B02DE6" w:rsidRDefault="00E92BB9" w:rsidP="00E92BB9">
      <w:pPr>
        <w:shd w:val="clear" w:color="auto" w:fill="FFFFFF"/>
        <w:ind w:firstLine="708"/>
        <w:jc w:val="both"/>
        <w:rPr>
          <w:b/>
        </w:rPr>
      </w:pPr>
      <w:r w:rsidRPr="00B02DE6">
        <w:rPr>
          <w:b/>
        </w:rPr>
        <w:t>При дадена твърда цена в абсолютна стойност</w:t>
      </w:r>
      <w:r>
        <w:rPr>
          <w:b/>
        </w:rPr>
        <w:t xml:space="preserve"> </w:t>
      </w:r>
      <w:r w:rsidRPr="00787D6C">
        <w:rPr>
          <w:b/>
          <w:i/>
        </w:rPr>
        <w:t>за едно меню</w:t>
      </w:r>
      <w:r w:rsidRPr="00B02DE6">
        <w:rPr>
          <w:b/>
        </w:rPr>
        <w:t>, същата остава непроменена през целия период на действие на договора.</w:t>
      </w:r>
    </w:p>
    <w:p w:rsidR="00DC7D8B" w:rsidRDefault="00DC7D8B" w:rsidP="00AC382C">
      <w:pPr>
        <w:ind w:firstLine="708"/>
        <w:jc w:val="both"/>
      </w:pPr>
      <w:r>
        <w:t>Участник в процедурата не може да предлага по-високи от посочените пределни цени</w:t>
      </w:r>
      <w:r w:rsidR="00612140">
        <w:t xml:space="preserve"> в ценовата оферта</w:t>
      </w:r>
      <w:r>
        <w:t>.</w:t>
      </w:r>
    </w:p>
    <w:p w:rsidR="00DC7D8B" w:rsidRPr="00CD47F3" w:rsidRDefault="00DC7D8B" w:rsidP="00AC382C">
      <w:pPr>
        <w:ind w:firstLine="708"/>
        <w:jc w:val="both"/>
        <w:rPr>
          <w:lang w:val="ru-RU"/>
        </w:rPr>
      </w:pPr>
      <w:r w:rsidRPr="00410492">
        <w:rPr>
          <w:lang w:val="ru-RU"/>
        </w:rPr>
        <w:t xml:space="preserve">Начин на </w:t>
      </w:r>
      <w:r>
        <w:rPr>
          <w:lang w:val="ru-RU"/>
        </w:rPr>
        <w:t>плаща</w:t>
      </w:r>
      <w:r w:rsidRPr="00410492">
        <w:rPr>
          <w:lang w:val="ru-RU"/>
        </w:rPr>
        <w:t xml:space="preserve">не - </w:t>
      </w:r>
      <w:r>
        <w:t xml:space="preserve">Възложителят заплаща на Изпълнителя, срещу издадена фактура по банков път, дължимата сума за извършените през месеца доставки в срок до  </w:t>
      </w:r>
      <w:r>
        <w:rPr>
          <w:lang w:val="en-US"/>
        </w:rPr>
        <w:t>3</w:t>
      </w:r>
      <w:r>
        <w:t>0 (тридесет) дни от датата на фактуриране. При възможност Възложителят може да заплати дължимите суми предсрочно</w:t>
      </w:r>
      <w:r w:rsidR="009D33D4">
        <w:t>/авансово</w:t>
      </w:r>
      <w:r>
        <w:t>.</w:t>
      </w:r>
    </w:p>
    <w:p w:rsidR="00DC7D8B" w:rsidRDefault="00DC7D8B" w:rsidP="00AC382C">
      <w:pPr>
        <w:ind w:firstLine="708"/>
        <w:jc w:val="both"/>
      </w:pPr>
      <w:r>
        <w:t xml:space="preserve">Преди плащане Възложителят извършва документална проверка за удостоверяване качественото извършване на доставката на заявените видове и количества </w:t>
      </w:r>
      <w:r w:rsidR="00CA38AD">
        <w:t>храни /менюта/</w:t>
      </w:r>
      <w:r>
        <w:t xml:space="preserve">. </w:t>
      </w:r>
    </w:p>
    <w:p w:rsidR="0070692F" w:rsidRPr="00205D77" w:rsidRDefault="00DA50EF" w:rsidP="00205D77">
      <w:pPr>
        <w:pStyle w:val="1"/>
        <w:shd w:val="clear" w:color="auto" w:fill="auto"/>
        <w:spacing w:before="0" w:after="60" w:line="276" w:lineRule="auto"/>
        <w:ind w:right="2663" w:firstLine="0"/>
        <w:jc w:val="left"/>
        <w:rPr>
          <w:rStyle w:val="a"/>
          <w:b/>
          <w:bCs/>
          <w:shd w:val="clear" w:color="auto" w:fill="auto"/>
          <w:lang w:val="en-US"/>
        </w:rPr>
      </w:pPr>
      <w:r w:rsidRPr="00A04EA0">
        <w:t>При всяка доставка на хранителни продукти, се изготвя</w:t>
      </w:r>
      <w:r w:rsidR="0070692F">
        <w:t>т</w:t>
      </w:r>
      <w:r w:rsidRPr="00A04EA0">
        <w:t xml:space="preserve"> </w:t>
      </w:r>
      <w:r w:rsidR="00205D77">
        <w:t>–</w:t>
      </w:r>
      <w:r w:rsidR="00205D77">
        <w:rPr>
          <w:lang w:val="en-US"/>
        </w:rPr>
        <w:t xml:space="preserve"> </w:t>
      </w:r>
      <w:r w:rsidR="0070692F" w:rsidRPr="00205D77">
        <w:rPr>
          <w:rStyle w:val="a"/>
          <w:sz w:val="24"/>
          <w:szCs w:val="24"/>
        </w:rPr>
        <w:t xml:space="preserve">двустранно </w:t>
      </w:r>
      <w:r w:rsidR="0070692F" w:rsidRPr="00205D77">
        <w:rPr>
          <w:rStyle w:val="a"/>
          <w:sz w:val="24"/>
          <w:szCs w:val="24"/>
        </w:rPr>
        <w:lastRenderedPageBreak/>
        <w:t>подписаните и подпечатани приемо- предавателни документи за извършените доставки, изпълнителят издава фактури за месечната стойност на приготвената и доставена храна.</w:t>
      </w:r>
    </w:p>
    <w:p w:rsidR="00AC382C" w:rsidRPr="00A04EA0" w:rsidRDefault="00AC382C" w:rsidP="00AC382C">
      <w:pPr>
        <w:tabs>
          <w:tab w:val="left" w:pos="0"/>
        </w:tabs>
        <w:ind w:right="99" w:firstLine="709"/>
        <w:jc w:val="both"/>
      </w:pPr>
      <w:r w:rsidRPr="00A04EA0">
        <w:t>С цел да се осигури максимална публичност, респективно да се постигнат и най - добрите за Възложителя условия, настоящата обществена поръчка се възлага именно по реда на посочения вид процедура, целта на която, от друга страна е да защити обществения интерес, като създаде равни условия и прозрачност при участие в процедурата, равнопоставеност и недопускане на дискриминация, свободна конкуренция и пропорционалност.</w:t>
      </w:r>
    </w:p>
    <w:p w:rsidR="00AC382C" w:rsidRPr="00A04EA0" w:rsidRDefault="00AC382C" w:rsidP="00AC382C">
      <w:pPr>
        <w:tabs>
          <w:tab w:val="left" w:pos="0"/>
        </w:tabs>
        <w:ind w:right="99" w:firstLine="709"/>
        <w:jc w:val="both"/>
      </w:pPr>
      <w:r w:rsidRPr="00A04EA0">
        <w:t>Настоящата обществена поръчка не следва да бъде разделяна на обособени позиции, с оглед обстоятелството, че предмета на поръчката е неделим.</w:t>
      </w:r>
    </w:p>
    <w:p w:rsidR="00DC7D8B" w:rsidRDefault="00DC7D8B" w:rsidP="002754E1">
      <w:pPr>
        <w:jc w:val="both"/>
      </w:pPr>
    </w:p>
    <w:p w:rsidR="00413612" w:rsidRPr="00654F57" w:rsidRDefault="00AC382C" w:rsidP="00413612">
      <w:pPr>
        <w:rPr>
          <w:b/>
          <w:bCs/>
        </w:rPr>
      </w:pPr>
      <w:r>
        <w:rPr>
          <w:b/>
          <w:bCs/>
        </w:rPr>
        <w:t>4</w:t>
      </w:r>
      <w:r w:rsidR="00413612" w:rsidRPr="00654F57">
        <w:rPr>
          <w:b/>
          <w:bCs/>
        </w:rPr>
        <w:t>. Обект, предмет и обем на поръчката:</w:t>
      </w:r>
    </w:p>
    <w:p w:rsidR="00F203A1" w:rsidRPr="00FB5737" w:rsidRDefault="007F7844" w:rsidP="00654080">
      <w:pPr>
        <w:shd w:val="clear" w:color="auto" w:fill="FFFFFF"/>
        <w:ind w:left="14" w:firstLine="270"/>
        <w:jc w:val="both"/>
        <w:rPr>
          <w:b/>
          <w:color w:val="000000"/>
        </w:rPr>
      </w:pPr>
      <w:r w:rsidRPr="00FB5737">
        <w:rPr>
          <w:b/>
          <w:bCs/>
        </w:rPr>
        <w:t>4</w:t>
      </w:r>
      <w:r w:rsidR="00413612" w:rsidRPr="00FB5737">
        <w:rPr>
          <w:b/>
          <w:bCs/>
        </w:rPr>
        <w:t xml:space="preserve">.1. </w:t>
      </w:r>
      <w:r w:rsidR="00F203A1" w:rsidRPr="00FB5737">
        <w:rPr>
          <w:rStyle w:val="a"/>
          <w:b w:val="0"/>
          <w:color w:val="000000"/>
          <w:sz w:val="24"/>
          <w:szCs w:val="24"/>
        </w:rPr>
        <w:t xml:space="preserve">Приготвянето и доставката на храната следва да се извършва при спазване на изискванията на Закона за храните и свързаните с него подзаконови нормативни актове, Закона за здравето, Наредба № 5/25.05.2006 г. за хигиената на храните, Наредба № 9/21.03.2005 г. за условията и реда за създаване и поддържане на публичен регистър на обектите с обществено предназначение, </w:t>
      </w:r>
      <w:r w:rsidR="00654080" w:rsidRPr="007A1B03">
        <w:rPr>
          <w:color w:val="000000"/>
        </w:rPr>
        <w:t>Наредба № 16/ 28.05. 2010 г. за изискванията за качество и контрол за съответствие на пресни плодове и зеленчуци</w:t>
      </w:r>
      <w:r w:rsidR="00F203A1" w:rsidRPr="00FB5737">
        <w:rPr>
          <w:rStyle w:val="a"/>
          <w:b w:val="0"/>
          <w:color w:val="000000"/>
          <w:sz w:val="24"/>
          <w:szCs w:val="24"/>
        </w:rPr>
        <w:t>, Наредба № 23/19.07.2005 г. на МЗ за физиологичните норми за хранене на населението, както и всички други приложими нормативни изисквания, действащи в Република България.</w:t>
      </w:r>
    </w:p>
    <w:p w:rsidR="00F203A1" w:rsidRPr="00FB5737" w:rsidRDefault="00F203A1" w:rsidP="00413612">
      <w:pPr>
        <w:jc w:val="both"/>
        <w:rPr>
          <w:b/>
          <w:bCs/>
        </w:rPr>
      </w:pPr>
    </w:p>
    <w:p w:rsidR="006D0D06" w:rsidRPr="004152D3" w:rsidRDefault="007F7844" w:rsidP="006D0D06">
      <w:pPr>
        <w:pStyle w:val="81"/>
        <w:shd w:val="clear" w:color="auto" w:fill="auto"/>
        <w:spacing w:before="0" w:after="0" w:line="276" w:lineRule="auto"/>
        <w:ind w:left="20"/>
        <w:rPr>
          <w:sz w:val="32"/>
          <w:szCs w:val="32"/>
          <w:lang w:val="en-US"/>
        </w:rPr>
      </w:pPr>
      <w:r>
        <w:t>4</w:t>
      </w:r>
      <w:r w:rsidR="00413612">
        <w:t xml:space="preserve">.2. Предмет на поръчката: </w:t>
      </w:r>
      <w:r w:rsidR="006D0D06" w:rsidRPr="004152D3">
        <w:rPr>
          <w:rStyle w:val="8"/>
          <w:color w:val="000000"/>
          <w:sz w:val="32"/>
          <w:szCs w:val="32"/>
        </w:rPr>
        <w:t xml:space="preserve">„ЕЖЕДНЕВНО ПРИГОТВЯНЕ И ДОСТАВКА НА ХРАНА (КЕТЪРИНГ) ЗА НУЖДИТЕ НА </w:t>
      </w:r>
      <w:r w:rsidR="006D0D06" w:rsidRPr="004152D3">
        <w:rPr>
          <w:sz w:val="32"/>
          <w:szCs w:val="32"/>
        </w:rPr>
        <w:t xml:space="preserve">ЗА СТАЦИОНАРА НА ДПБ „СВ.ИВАН РИЛСКИ </w:t>
      </w:r>
      <w:r w:rsidR="006D0D06" w:rsidRPr="004152D3">
        <w:rPr>
          <w:rStyle w:val="8"/>
          <w:color w:val="000000"/>
          <w:sz w:val="32"/>
          <w:szCs w:val="32"/>
        </w:rPr>
        <w:t>”</w:t>
      </w:r>
      <w:r w:rsidR="006D0D06" w:rsidRPr="004152D3">
        <w:rPr>
          <w:rStyle w:val="8"/>
          <w:color w:val="000000"/>
          <w:sz w:val="32"/>
          <w:szCs w:val="32"/>
          <w:lang w:val="en-US"/>
        </w:rPr>
        <w:t xml:space="preserve"> </w:t>
      </w:r>
    </w:p>
    <w:p w:rsidR="006D0D06" w:rsidRPr="004152D3" w:rsidRDefault="006D0D06" w:rsidP="006D0D06">
      <w:pPr>
        <w:jc w:val="both"/>
        <w:rPr>
          <w:sz w:val="32"/>
          <w:szCs w:val="32"/>
        </w:rPr>
      </w:pPr>
      <w:r w:rsidRPr="004152D3">
        <w:rPr>
          <w:b/>
          <w:sz w:val="32"/>
          <w:szCs w:val="32"/>
        </w:rPr>
        <w:t xml:space="preserve">- </w:t>
      </w:r>
      <w:r w:rsidRPr="004152D3">
        <w:rPr>
          <w:sz w:val="32"/>
          <w:szCs w:val="32"/>
          <w:lang w:val="az-Cyrl-AZ"/>
        </w:rPr>
        <w:t>по предварителни заявки</w:t>
      </w:r>
      <w:r w:rsidRPr="004152D3">
        <w:rPr>
          <w:snapToGrid w:val="0"/>
          <w:sz w:val="32"/>
          <w:szCs w:val="32"/>
          <w:lang w:val="ru-RU"/>
        </w:rPr>
        <w:t xml:space="preserve">. </w:t>
      </w:r>
    </w:p>
    <w:p w:rsidR="007900DF" w:rsidRPr="00B02DE6" w:rsidRDefault="007900DF" w:rsidP="007900DF">
      <w:pPr>
        <w:ind w:firstLine="708"/>
        <w:jc w:val="both"/>
        <w:rPr>
          <w:lang w:val="ru-RU"/>
        </w:rPr>
      </w:pPr>
      <w:r w:rsidRPr="00B02DE6">
        <w:t>Заявките за доставката на храната се предават по факс или електронна поща.</w:t>
      </w:r>
    </w:p>
    <w:p w:rsidR="0070692F" w:rsidRDefault="007900DF" w:rsidP="007900DF">
      <w:pPr>
        <w:jc w:val="both"/>
        <w:rPr>
          <w:rStyle w:val="a"/>
          <w:b w:val="0"/>
          <w:color w:val="000000"/>
          <w:sz w:val="24"/>
          <w:szCs w:val="24"/>
        </w:rPr>
      </w:pPr>
      <w:r w:rsidRPr="00B02DE6">
        <w:rPr>
          <w:color w:val="FF0000"/>
        </w:rPr>
        <w:tab/>
      </w:r>
      <w:r w:rsidRPr="00FB5737">
        <w:rPr>
          <w:rStyle w:val="a"/>
          <w:b w:val="0"/>
          <w:color w:val="000000"/>
          <w:sz w:val="24"/>
          <w:szCs w:val="24"/>
        </w:rPr>
        <w:t xml:space="preserve">Изпълнителят трябва да извършва доставката на </w:t>
      </w:r>
      <w:r w:rsidRPr="00FB5737">
        <w:rPr>
          <w:rStyle w:val="a"/>
          <w:b w:val="0"/>
          <w:color w:val="000000"/>
          <w:sz w:val="24"/>
          <w:szCs w:val="24"/>
          <w:lang w:val="en-US"/>
        </w:rPr>
        <w:t>п</w:t>
      </w:r>
      <w:r w:rsidRPr="00FB5737">
        <w:rPr>
          <w:rStyle w:val="a"/>
          <w:b w:val="0"/>
          <w:color w:val="000000"/>
          <w:sz w:val="24"/>
          <w:szCs w:val="24"/>
        </w:rPr>
        <w:t xml:space="preserve">риготвената храна по местонахождение на </w:t>
      </w:r>
      <w:r w:rsidRPr="00FB5737">
        <w:rPr>
          <w:b/>
        </w:rPr>
        <w:t xml:space="preserve">ДПБ „СВ.ИВАН РИЛСКИ </w:t>
      </w:r>
      <w:r w:rsidRPr="00FB5737">
        <w:rPr>
          <w:rStyle w:val="8"/>
          <w:b w:val="0"/>
          <w:color w:val="000000"/>
        </w:rPr>
        <w:t>”</w:t>
      </w:r>
      <w:r w:rsidR="00933D92">
        <w:rPr>
          <w:rStyle w:val="8"/>
          <w:b w:val="0"/>
          <w:color w:val="000000"/>
        </w:rPr>
        <w:t>.</w:t>
      </w:r>
      <w:r w:rsidRPr="00FB5737">
        <w:rPr>
          <w:rStyle w:val="a"/>
          <w:b w:val="0"/>
          <w:color w:val="000000"/>
          <w:sz w:val="24"/>
          <w:szCs w:val="24"/>
        </w:rPr>
        <w:t xml:space="preserve"> </w:t>
      </w:r>
    </w:p>
    <w:p w:rsidR="0070692F" w:rsidRPr="00933D92" w:rsidRDefault="00850CCB" w:rsidP="007900DF">
      <w:pPr>
        <w:jc w:val="both"/>
        <w:rPr>
          <w:rStyle w:val="a"/>
          <w:b w:val="0"/>
          <w:sz w:val="24"/>
          <w:szCs w:val="24"/>
        </w:rPr>
      </w:pPr>
      <w:r w:rsidRPr="00933D92">
        <w:rPr>
          <w:rStyle w:val="a"/>
          <w:b w:val="0"/>
          <w:sz w:val="24"/>
          <w:szCs w:val="24"/>
        </w:rPr>
        <w:t>Всеки вид ястие, доставяно от изпълнителя, трябва да бъде придружено от сертификат и/или друг еквивалентен документ, указващ произхода, качеството, срока на годност на ястието и условията за неговото съхранение. Изпълнителят предоставя  ежедневни калкулационни ведомости и приемно предавателен протокол /в два екземпляра по един за всяка от страните/.</w:t>
      </w:r>
    </w:p>
    <w:p w:rsidR="00F32015" w:rsidRPr="00933D92" w:rsidRDefault="00F32015" w:rsidP="00F32015">
      <w:pPr>
        <w:tabs>
          <w:tab w:val="left" w:pos="1980"/>
        </w:tabs>
        <w:ind w:firstLine="284"/>
        <w:jc w:val="both"/>
      </w:pPr>
      <w:r w:rsidRPr="00933D92">
        <w:rPr>
          <w:bCs/>
        </w:rPr>
        <w:t xml:space="preserve">Изпълнителят </w:t>
      </w:r>
      <w:r w:rsidRPr="00933D92">
        <w:t>предоставя седмични менюта заверени от диетолог  за съгласуване с главната медицинска сестра   на ДПБ Св.Иван Рилски. С</w:t>
      </w:r>
      <w:r w:rsidRPr="00933D92">
        <w:rPr>
          <w:rStyle w:val="a"/>
          <w:b w:val="0"/>
          <w:sz w:val="24"/>
          <w:szCs w:val="24"/>
        </w:rPr>
        <w:t>едмично меню,  ще се подава от  изпълнителя не по-късно от последния работен ден на предходната седмица. Седмичното меню ще се изготвя в съответствие с посочените в ценовото предложение дневни менюта.</w:t>
      </w:r>
    </w:p>
    <w:p w:rsidR="0070692F" w:rsidRDefault="00933D92" w:rsidP="007900DF">
      <w:pPr>
        <w:jc w:val="both"/>
        <w:rPr>
          <w:rStyle w:val="a"/>
          <w:b w:val="0"/>
          <w:color w:val="000000"/>
          <w:sz w:val="24"/>
          <w:szCs w:val="24"/>
        </w:rPr>
      </w:pPr>
      <w:r w:rsidRPr="00933D92">
        <w:rPr>
          <w:rStyle w:val="a"/>
          <w:color w:val="000000"/>
          <w:sz w:val="24"/>
          <w:szCs w:val="24"/>
        </w:rPr>
        <w:t>График</w:t>
      </w:r>
    </w:p>
    <w:p w:rsidR="00933D92" w:rsidRPr="00933D92" w:rsidRDefault="00933D92" w:rsidP="00933D92">
      <w:pPr>
        <w:rPr>
          <w:rStyle w:val="a"/>
          <w:b w:val="0"/>
          <w:sz w:val="24"/>
          <w:szCs w:val="24"/>
        </w:rPr>
      </w:pPr>
      <w:r w:rsidRPr="00933D92">
        <w:rPr>
          <w:rStyle w:val="a"/>
          <w:sz w:val="24"/>
          <w:szCs w:val="24"/>
        </w:rPr>
        <w:t>От11:30 часа до 12:00 часа следва да бъде доставян обяда</w:t>
      </w:r>
    </w:p>
    <w:p w:rsidR="00933D92" w:rsidRPr="00933D92" w:rsidRDefault="00933D92" w:rsidP="00933D92">
      <w:pPr>
        <w:rPr>
          <w:rStyle w:val="a"/>
          <w:b w:val="0"/>
          <w:sz w:val="24"/>
          <w:szCs w:val="24"/>
        </w:rPr>
      </w:pPr>
      <w:r w:rsidRPr="00933D92">
        <w:rPr>
          <w:rStyle w:val="a"/>
          <w:sz w:val="24"/>
          <w:szCs w:val="24"/>
        </w:rPr>
        <w:t>От 16.00 часа до 17:00 часа следва да бъде доставяна вечерята</w:t>
      </w:r>
      <w:r w:rsidRPr="00933D92">
        <w:rPr>
          <w:rStyle w:val="a"/>
          <w:b w:val="0"/>
          <w:sz w:val="24"/>
          <w:szCs w:val="24"/>
        </w:rPr>
        <w:t xml:space="preserve"> и </w:t>
      </w:r>
      <w:r w:rsidRPr="00933D92">
        <w:rPr>
          <w:rStyle w:val="a"/>
          <w:sz w:val="24"/>
          <w:szCs w:val="24"/>
        </w:rPr>
        <w:t>закуската</w:t>
      </w:r>
      <w:r w:rsidRPr="00933D92">
        <w:rPr>
          <w:rStyle w:val="a"/>
          <w:b w:val="0"/>
          <w:sz w:val="24"/>
          <w:szCs w:val="24"/>
        </w:rPr>
        <w:t xml:space="preserve"> за следващия ден.</w:t>
      </w:r>
    </w:p>
    <w:p w:rsidR="00933D92" w:rsidRPr="009406CF" w:rsidRDefault="00933D92" w:rsidP="00933D92">
      <w:pPr>
        <w:pStyle w:val="1"/>
        <w:shd w:val="clear" w:color="auto" w:fill="auto"/>
        <w:spacing w:before="0" w:after="64" w:line="276" w:lineRule="auto"/>
        <w:ind w:right="2663" w:firstLine="0"/>
        <w:jc w:val="left"/>
        <w:rPr>
          <w:rStyle w:val="a"/>
          <w:color w:val="000000"/>
          <w:sz w:val="24"/>
          <w:szCs w:val="24"/>
          <w:lang w:val="en-US"/>
        </w:rPr>
      </w:pPr>
      <w:r w:rsidRPr="00933D92">
        <w:rPr>
          <w:rStyle w:val="a"/>
          <w:color w:val="000000"/>
          <w:sz w:val="24"/>
          <w:szCs w:val="24"/>
        </w:rPr>
        <w:t>Графикът ще може да бъде променян по взаимно съгласие между изпълнителя и възложителя</w:t>
      </w:r>
      <w:r w:rsidRPr="006D2A33">
        <w:rPr>
          <w:rStyle w:val="a"/>
          <w:color w:val="000000"/>
          <w:sz w:val="28"/>
          <w:szCs w:val="28"/>
        </w:rPr>
        <w:t xml:space="preserve"> </w:t>
      </w:r>
      <w:r w:rsidRPr="009406CF">
        <w:rPr>
          <w:rStyle w:val="a"/>
          <w:color w:val="000000"/>
          <w:sz w:val="24"/>
          <w:szCs w:val="24"/>
        </w:rPr>
        <w:t>по договора.</w:t>
      </w:r>
    </w:p>
    <w:p w:rsidR="00413612" w:rsidRPr="00FB5737" w:rsidRDefault="00413612" w:rsidP="00C26155">
      <w:pPr>
        <w:jc w:val="both"/>
        <w:rPr>
          <w:bCs/>
        </w:rPr>
      </w:pPr>
    </w:p>
    <w:p w:rsidR="00413612" w:rsidRDefault="007F7844" w:rsidP="00413612">
      <w:pPr>
        <w:jc w:val="both"/>
        <w:rPr>
          <w:bCs/>
        </w:rPr>
      </w:pPr>
      <w:r>
        <w:rPr>
          <w:bCs/>
        </w:rPr>
        <w:t>4</w:t>
      </w:r>
      <w:r w:rsidR="00413612">
        <w:rPr>
          <w:bCs/>
        </w:rPr>
        <w:t xml:space="preserve">.3. Обем на поръчката </w:t>
      </w:r>
      <w:r w:rsidR="00C26155">
        <w:rPr>
          <w:bCs/>
        </w:rPr>
        <w:t>–</w:t>
      </w:r>
      <w:r w:rsidR="00037CC1" w:rsidRPr="00AB41C2">
        <w:rPr>
          <w:lang w:val="en-US"/>
        </w:rPr>
        <w:t>/</w:t>
      </w:r>
      <w:r w:rsidR="00037CC1" w:rsidRPr="00AB41C2">
        <w:t xml:space="preserve">среднодневно </w:t>
      </w:r>
      <w:r w:rsidR="00205D77">
        <w:rPr>
          <w:lang w:val="en-US"/>
        </w:rPr>
        <w:t xml:space="preserve">130- </w:t>
      </w:r>
      <w:r w:rsidR="00037CC1" w:rsidRPr="00AB41C2">
        <w:t>13</w:t>
      </w:r>
      <w:r w:rsidR="00FB5737">
        <w:t>5</w:t>
      </w:r>
      <w:r w:rsidR="00037CC1" w:rsidRPr="00AB41C2">
        <w:rPr>
          <w:lang w:val="en-US"/>
        </w:rPr>
        <w:t xml:space="preserve"> </w:t>
      </w:r>
      <w:r w:rsidR="00037CC1" w:rsidRPr="00AB41C2">
        <w:t>/брой пациенти и дежурни еки</w:t>
      </w:r>
      <w:r w:rsidR="00037CC1">
        <w:t>пи</w:t>
      </w:r>
      <w:r w:rsidR="00037CC1" w:rsidRPr="00AB41C2">
        <w:t xml:space="preserve">/  </w:t>
      </w:r>
    </w:p>
    <w:p w:rsidR="00413612" w:rsidRPr="00932235" w:rsidRDefault="007F7844" w:rsidP="00413612">
      <w:pPr>
        <w:jc w:val="both"/>
        <w:rPr>
          <w:b/>
          <w:bCs/>
        </w:rPr>
      </w:pPr>
      <w:r>
        <w:rPr>
          <w:b/>
          <w:bCs/>
        </w:rPr>
        <w:lastRenderedPageBreak/>
        <w:t>5</w:t>
      </w:r>
      <w:r w:rsidR="00413612" w:rsidRPr="00932235">
        <w:rPr>
          <w:b/>
          <w:bCs/>
        </w:rPr>
        <w:t>. Място и срок за изпълнение:</w:t>
      </w:r>
    </w:p>
    <w:p w:rsidR="002C0AF8" w:rsidRPr="00B02DE6" w:rsidRDefault="002C0AF8" w:rsidP="002C0AF8">
      <w:pPr>
        <w:jc w:val="both"/>
        <w:rPr>
          <w:lang w:val="az-Cyrl-AZ"/>
        </w:rPr>
      </w:pPr>
      <w:r w:rsidRPr="00B02DE6">
        <w:rPr>
          <w:lang w:val="az-Cyrl-AZ"/>
        </w:rPr>
        <w:t xml:space="preserve">Хранителен склад на </w:t>
      </w:r>
      <w:r w:rsidRPr="00B02DE6">
        <w:rPr>
          <w:b/>
        </w:rPr>
        <w:t>ДПБ „Св.Иван Рилски”</w:t>
      </w:r>
    </w:p>
    <w:p w:rsidR="00CA373E" w:rsidRPr="00CA373E" w:rsidRDefault="00CA373E" w:rsidP="00CA373E">
      <w:pPr>
        <w:jc w:val="both"/>
        <w:rPr>
          <w:bCs/>
        </w:rPr>
      </w:pPr>
      <w:r w:rsidRPr="00CA373E">
        <w:rPr>
          <w:bCs/>
        </w:rPr>
        <w:t xml:space="preserve">Срокът за изпълнение на доставка е до 24 </w:t>
      </w:r>
      <w:r w:rsidR="006B1AA8">
        <w:rPr>
          <w:bCs/>
        </w:rPr>
        <w:t xml:space="preserve">(двадесет и четири) </w:t>
      </w:r>
      <w:r w:rsidRPr="00CA373E">
        <w:rPr>
          <w:bCs/>
        </w:rPr>
        <w:t>часа след получаване на заявката на Възложителя.</w:t>
      </w:r>
    </w:p>
    <w:p w:rsidR="00413612" w:rsidRDefault="00413612" w:rsidP="00413612">
      <w:pPr>
        <w:jc w:val="both"/>
        <w:rPr>
          <w:bCs/>
        </w:rPr>
      </w:pPr>
    </w:p>
    <w:p w:rsidR="00413612" w:rsidRDefault="007F7844" w:rsidP="00413612">
      <w:pPr>
        <w:jc w:val="both"/>
      </w:pPr>
      <w:r>
        <w:rPr>
          <w:b/>
          <w:bCs/>
        </w:rPr>
        <w:t>6</w:t>
      </w:r>
      <w:r w:rsidR="00413612" w:rsidRPr="0033219A">
        <w:rPr>
          <w:b/>
          <w:bCs/>
        </w:rPr>
        <w:t>. Изисквания за качество</w:t>
      </w:r>
      <w:r w:rsidR="00413612" w:rsidRPr="00010512">
        <w:t xml:space="preserve">– избраният за изпълнител участник поема задължението да осигури </w:t>
      </w:r>
      <w:r w:rsidR="00010512" w:rsidRPr="00010512">
        <w:t xml:space="preserve">качествено изпълнение на обществената поръчка </w:t>
      </w:r>
      <w:r w:rsidR="00010512">
        <w:t xml:space="preserve">при </w:t>
      </w:r>
      <w:r w:rsidR="00413612" w:rsidRPr="0055781A">
        <w:t>спазва</w:t>
      </w:r>
      <w:r w:rsidR="00010512">
        <w:t xml:space="preserve">не на </w:t>
      </w:r>
      <w:r w:rsidR="00413612" w:rsidRPr="0055781A">
        <w:t xml:space="preserve"> трудовото, екологично</w:t>
      </w:r>
      <w:r w:rsidR="0055781A" w:rsidRPr="0055781A">
        <w:t>то</w:t>
      </w:r>
      <w:r w:rsidR="0055781A">
        <w:t xml:space="preserve"> и</w:t>
      </w:r>
      <w:r w:rsidR="00413612" w:rsidRPr="0055781A">
        <w:t xml:space="preserve"> всяко свързано с предмета на поръчката законодателство</w:t>
      </w:r>
      <w:r w:rsidR="0055781A" w:rsidRPr="0055781A">
        <w:t>.</w:t>
      </w:r>
    </w:p>
    <w:p w:rsidR="00CD47F3" w:rsidRDefault="00CD47F3" w:rsidP="0006203C">
      <w:pPr>
        <w:jc w:val="both"/>
      </w:pPr>
    </w:p>
    <w:p w:rsidR="00413612" w:rsidRDefault="00413612" w:rsidP="00413612">
      <w:pPr>
        <w:jc w:val="both"/>
        <w:rPr>
          <w:lang w:val="ru-RU"/>
        </w:rPr>
      </w:pPr>
      <w:r w:rsidRPr="00E60AF0">
        <w:rPr>
          <w:b/>
          <w:lang w:val="ru-RU"/>
        </w:rPr>
        <w:t xml:space="preserve">7. </w:t>
      </w:r>
      <w:r>
        <w:rPr>
          <w:b/>
          <w:lang w:val="ru-RU"/>
        </w:rPr>
        <w:t>Срок</w:t>
      </w:r>
      <w:r w:rsidRPr="00E60AF0">
        <w:rPr>
          <w:b/>
          <w:lang w:val="ru-RU"/>
        </w:rPr>
        <w:t xml:space="preserve"> на валидност на офертите:</w:t>
      </w:r>
      <w:r w:rsidR="002C0AF8">
        <w:rPr>
          <w:b/>
          <w:lang w:val="ru-RU"/>
        </w:rPr>
        <w:t xml:space="preserve"> 90 </w:t>
      </w:r>
      <w:r w:rsidRPr="00D34B71">
        <w:rPr>
          <w:lang w:val="ru-RU"/>
        </w:rPr>
        <w:t>(</w:t>
      </w:r>
      <w:r w:rsidR="002C0AF8">
        <w:rPr>
          <w:lang w:val="ru-RU"/>
        </w:rPr>
        <w:t>деветдесет</w:t>
      </w:r>
      <w:r w:rsidRPr="00D34B71">
        <w:rPr>
          <w:lang w:val="ru-RU"/>
        </w:rPr>
        <w:t>)</w:t>
      </w:r>
      <w:r w:rsidR="002C0AF8">
        <w:rPr>
          <w:lang w:val="ru-RU"/>
        </w:rPr>
        <w:t xml:space="preserve"> </w:t>
      </w:r>
      <w:r w:rsidR="0065394F">
        <w:rPr>
          <w:lang w:val="ru-RU"/>
        </w:rPr>
        <w:t xml:space="preserve">календарни </w:t>
      </w:r>
      <w:r w:rsidRPr="00BE75C7">
        <w:rPr>
          <w:lang w:val="ru-RU"/>
        </w:rPr>
        <w:t>дни</w:t>
      </w:r>
      <w:r w:rsidRPr="00B57E16">
        <w:rPr>
          <w:lang w:val="ru-RU"/>
        </w:rPr>
        <w:t xml:space="preserve"> от крайния срок за получаване на офертите.</w:t>
      </w:r>
    </w:p>
    <w:p w:rsidR="007F7844" w:rsidRDefault="007F7844" w:rsidP="00413612">
      <w:pPr>
        <w:jc w:val="both"/>
        <w:rPr>
          <w:lang w:val="ru-RU"/>
        </w:rPr>
      </w:pPr>
    </w:p>
    <w:p w:rsidR="007F7844" w:rsidRDefault="007F7844" w:rsidP="00413612">
      <w:pPr>
        <w:jc w:val="both"/>
        <w:rPr>
          <w:lang w:val="ru-RU"/>
        </w:rPr>
      </w:pPr>
      <w:r w:rsidRPr="007F7844">
        <w:rPr>
          <w:b/>
          <w:lang w:val="ru-RU"/>
        </w:rPr>
        <w:t>8. Критерий за възлагане:</w:t>
      </w:r>
      <w:r w:rsidR="00004290">
        <w:rPr>
          <w:lang w:val="ru-RU"/>
        </w:rPr>
        <w:t xml:space="preserve">Предложенията на участниците в настоящата обществена поръчка ще се извърши въз основа на критерия </w:t>
      </w:r>
      <w:r w:rsidR="00004290" w:rsidRPr="00157D31">
        <w:rPr>
          <w:b/>
          <w:lang w:val="ru-RU"/>
        </w:rPr>
        <w:t>„най-ниска цена”</w:t>
      </w:r>
      <w:r w:rsidR="00004290" w:rsidRPr="00157D31">
        <w:rPr>
          <w:lang w:val="ru-RU"/>
        </w:rPr>
        <w:t>,</w:t>
      </w:r>
      <w:r w:rsidR="00004290">
        <w:rPr>
          <w:lang w:val="ru-RU"/>
        </w:rPr>
        <w:t xml:space="preserve"> съгласно чл. 70, ал. 2, т. 1 от ЗОП.</w:t>
      </w:r>
    </w:p>
    <w:p w:rsidR="00DF1779" w:rsidRPr="00B02DE6" w:rsidRDefault="00DF1779" w:rsidP="00DF1779">
      <w:pPr>
        <w:jc w:val="both"/>
        <w:rPr>
          <w:lang w:val="az-Cyrl-AZ"/>
        </w:rPr>
      </w:pPr>
      <w:r w:rsidRPr="00BB5D28">
        <w:rPr>
          <w:b/>
        </w:rPr>
        <w:t>9.</w:t>
      </w:r>
      <w:r>
        <w:t xml:space="preserve"> </w:t>
      </w:r>
      <w:r w:rsidRPr="00BB5D28">
        <w:rPr>
          <w:b/>
        </w:rPr>
        <w:t>Финансиране на ОП</w:t>
      </w:r>
      <w:r>
        <w:t xml:space="preserve"> – бюджета на </w:t>
      </w:r>
      <w:r w:rsidRPr="00B02DE6">
        <w:rPr>
          <w:b/>
        </w:rPr>
        <w:t>ДПБ „Св.Иван Рилски”</w:t>
      </w:r>
      <w:r>
        <w:rPr>
          <w:b/>
        </w:rPr>
        <w:t>.</w:t>
      </w:r>
    </w:p>
    <w:p w:rsidR="00984478" w:rsidRDefault="00984478" w:rsidP="00413612">
      <w:pPr>
        <w:jc w:val="both"/>
      </w:pPr>
    </w:p>
    <w:p w:rsidR="000562FD" w:rsidRDefault="000562FD" w:rsidP="00413612">
      <w:pPr>
        <w:jc w:val="both"/>
      </w:pPr>
    </w:p>
    <w:p w:rsidR="000562FD" w:rsidRDefault="000562FD" w:rsidP="00005778">
      <w:pPr>
        <w:spacing w:line="276" w:lineRule="auto"/>
        <w:jc w:val="both"/>
        <w:rPr>
          <w:rFonts w:eastAsia="Calibri"/>
          <w:b/>
          <w:bCs/>
          <w:sz w:val="28"/>
          <w:szCs w:val="28"/>
          <w:lang w:eastAsia="en-US"/>
        </w:rPr>
      </w:pPr>
      <w:r w:rsidRPr="00210E67">
        <w:rPr>
          <w:rFonts w:eastAsia="Calibri"/>
          <w:b/>
          <w:bCs/>
          <w:sz w:val="28"/>
          <w:szCs w:val="28"/>
          <w:lang w:eastAsia="en-US"/>
        </w:rPr>
        <w:t>РАЗДЕЛ I</w:t>
      </w:r>
      <w:r w:rsidR="00EB6967">
        <w:rPr>
          <w:rFonts w:eastAsia="Calibri"/>
          <w:b/>
          <w:bCs/>
          <w:sz w:val="28"/>
          <w:szCs w:val="28"/>
          <w:lang w:val="en-US" w:eastAsia="en-US"/>
        </w:rPr>
        <w:t>I</w:t>
      </w:r>
      <w:r w:rsidRPr="00210E67">
        <w:rPr>
          <w:rFonts w:eastAsia="Calibri"/>
          <w:b/>
          <w:bCs/>
          <w:sz w:val="28"/>
          <w:szCs w:val="28"/>
          <w:lang w:val="en-US" w:eastAsia="en-US"/>
        </w:rPr>
        <w:t>I</w:t>
      </w:r>
      <w:r w:rsidRPr="00210E67">
        <w:rPr>
          <w:rFonts w:eastAsia="Calibri"/>
          <w:b/>
          <w:bCs/>
          <w:sz w:val="28"/>
          <w:szCs w:val="28"/>
          <w:lang w:eastAsia="en-US"/>
        </w:rPr>
        <w:t>: ТЕХНИЧЕСКИ СПЕЦИФИКАЦИИ</w:t>
      </w:r>
    </w:p>
    <w:p w:rsidR="009D3EE3" w:rsidRPr="009D3EE3" w:rsidRDefault="009D3EE3" w:rsidP="009D3EE3">
      <w:pPr>
        <w:spacing w:line="276" w:lineRule="auto"/>
        <w:jc w:val="both"/>
        <w:rPr>
          <w:rFonts w:eastAsia="Calibri"/>
          <w:b/>
          <w:bCs/>
          <w:sz w:val="28"/>
          <w:szCs w:val="28"/>
          <w:lang w:eastAsia="en-US"/>
        </w:rPr>
      </w:pPr>
      <w:r w:rsidRPr="00210E67">
        <w:rPr>
          <w:rFonts w:eastAsia="Calibri"/>
          <w:b/>
          <w:bCs/>
          <w:sz w:val="28"/>
          <w:szCs w:val="28"/>
          <w:lang w:eastAsia="en-US"/>
        </w:rPr>
        <w:t>ТЕХНИЧЕСКИ СПЕЦИФИКАЦИИ</w:t>
      </w:r>
      <w:r>
        <w:rPr>
          <w:rFonts w:eastAsia="Calibri"/>
          <w:b/>
          <w:bCs/>
          <w:sz w:val="28"/>
          <w:szCs w:val="28"/>
          <w:lang w:val="en-US" w:eastAsia="en-US"/>
        </w:rPr>
        <w:t xml:space="preserve"> – </w:t>
      </w:r>
      <w:r>
        <w:rPr>
          <w:rFonts w:eastAsia="Calibri"/>
          <w:b/>
          <w:bCs/>
          <w:sz w:val="28"/>
          <w:szCs w:val="28"/>
          <w:lang w:eastAsia="en-US"/>
        </w:rPr>
        <w:t>Приложение № 1</w:t>
      </w:r>
    </w:p>
    <w:p w:rsidR="00EC2661" w:rsidRDefault="00EC2661" w:rsidP="00413612">
      <w:pPr>
        <w:jc w:val="both"/>
      </w:pPr>
    </w:p>
    <w:p w:rsidR="000562FD" w:rsidRDefault="000562FD" w:rsidP="00413612">
      <w:pPr>
        <w:jc w:val="both"/>
      </w:pPr>
    </w:p>
    <w:p w:rsidR="00413612" w:rsidRDefault="00984478" w:rsidP="0065394F">
      <w:pPr>
        <w:pStyle w:val="Heading1"/>
        <w:spacing w:before="0" w:after="0"/>
        <w:jc w:val="both"/>
        <w:rPr>
          <w:rFonts w:ascii="Times New Roman" w:hAnsi="Times New Roman" w:cs="Times New Roman"/>
        </w:rPr>
      </w:pPr>
      <w:r w:rsidRPr="00984478">
        <w:rPr>
          <w:rFonts w:ascii="Times New Roman" w:hAnsi="Times New Roman" w:cs="Times New Roman"/>
        </w:rPr>
        <w:t xml:space="preserve">РАЗДЕЛ </w:t>
      </w:r>
      <w:r w:rsidR="007878C5">
        <w:rPr>
          <w:rFonts w:ascii="Times New Roman" w:hAnsi="Times New Roman" w:cs="Times New Roman"/>
          <w:lang w:val="en-US"/>
        </w:rPr>
        <w:t>IV</w:t>
      </w:r>
      <w:r w:rsidRPr="00984478">
        <w:rPr>
          <w:rFonts w:ascii="Times New Roman" w:hAnsi="Times New Roman" w:cs="Times New Roman"/>
        </w:rPr>
        <w:t>. УСЛОВИЯ ЗА УЧАСТИЕ В ПРОЦЕДУРАТА</w:t>
      </w:r>
    </w:p>
    <w:p w:rsidR="00413612" w:rsidRDefault="00413612" w:rsidP="00413612">
      <w:pPr>
        <w:rPr>
          <w:lang w:val="en-US"/>
        </w:rPr>
      </w:pPr>
    </w:p>
    <w:p w:rsidR="0040495F" w:rsidRPr="0040495F" w:rsidRDefault="0040495F" w:rsidP="00413612">
      <w:pPr>
        <w:rPr>
          <w:b/>
        </w:rPr>
      </w:pPr>
      <w:r w:rsidRPr="0040495F">
        <w:rPr>
          <w:b/>
          <w:lang w:val="en-US"/>
        </w:rPr>
        <w:t xml:space="preserve">1. </w:t>
      </w:r>
      <w:r w:rsidRPr="0040495F">
        <w:rPr>
          <w:b/>
        </w:rPr>
        <w:t>Общи изисквания към участниците:</w:t>
      </w:r>
    </w:p>
    <w:p w:rsidR="0040495F" w:rsidRDefault="008C0C20" w:rsidP="0040495F">
      <w:pPr>
        <w:ind w:firstLine="708"/>
        <w:jc w:val="both"/>
      </w:pPr>
      <w:r w:rsidRPr="008C0C20">
        <w:rPr>
          <w:b/>
        </w:rPr>
        <w:t>1.1.</w:t>
      </w:r>
      <w:r w:rsidR="0040495F">
        <w:t>У</w:t>
      </w:r>
      <w:r w:rsidR="0040495F" w:rsidRPr="0040495F">
        <w:t xml:space="preserve">частник в процедура за възлагане на </w:t>
      </w:r>
      <w:r w:rsidR="0040495F">
        <w:t xml:space="preserve">настоящата </w:t>
      </w:r>
      <w:r w:rsidR="0040495F" w:rsidRPr="0040495F">
        <w:t xml:space="preserve">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доставки </w:t>
      </w:r>
      <w:r w:rsidR="0040495F">
        <w:t xml:space="preserve">на хранителни продукти </w:t>
      </w:r>
      <w:r w:rsidR="0040495F" w:rsidRPr="0040495F">
        <w:t>съгласно законодателството на държавата, в която то е установено.</w:t>
      </w:r>
    </w:p>
    <w:p w:rsidR="0040495F" w:rsidRDefault="0040495F" w:rsidP="0040495F">
      <w:pPr>
        <w:ind w:firstLine="708"/>
        <w:jc w:val="both"/>
      </w:pPr>
      <w:r>
        <w:t>Възложителят не изисква</w:t>
      </w:r>
      <w:r w:rsidRPr="0040495F">
        <w:t xml:space="preserve"> обединенията да имат определена правна форма, за да участват при възлагането на </w:t>
      </w:r>
      <w:r>
        <w:t xml:space="preserve">обществената поръчка. </w:t>
      </w:r>
    </w:p>
    <w:p w:rsidR="00D83031" w:rsidRDefault="00D83031" w:rsidP="00D83031">
      <w:pPr>
        <w:ind w:right="28" w:firstLine="709"/>
        <w:jc w:val="both"/>
        <w:rPr>
          <w:b/>
          <w:i/>
        </w:rPr>
      </w:pPr>
      <w:r w:rsidRPr="00483FF4">
        <w:rPr>
          <w:b/>
          <w:i/>
        </w:rPr>
        <w:t>Не се предвижда възможност за представяне на варианти в офертите.</w:t>
      </w:r>
    </w:p>
    <w:p w:rsidR="00D83031" w:rsidRPr="004D57C7" w:rsidRDefault="00D83031" w:rsidP="00D83031">
      <w:pPr>
        <w:ind w:firstLine="709"/>
        <w:jc w:val="both"/>
      </w:pPr>
      <w:r w:rsidRPr="004D57C7">
        <w:t>За да бъде допуснат до участие в процедурата, участникът трябва да отговаря на предварително обявените условия на поръчк</w:t>
      </w:r>
      <w:r>
        <w:t>ат</w:t>
      </w:r>
      <w:r w:rsidRPr="004D57C7">
        <w:t xml:space="preserve">а, както и да представи всички изискуеми документи, изготвени съгласно условията на настоящата </w:t>
      </w:r>
      <w:r>
        <w:t>документация за участие</w:t>
      </w:r>
      <w:r w:rsidRPr="004D57C7">
        <w:t>.</w:t>
      </w:r>
    </w:p>
    <w:p w:rsidR="00D83031" w:rsidRDefault="00D83031" w:rsidP="0040495F">
      <w:pPr>
        <w:ind w:firstLine="708"/>
        <w:jc w:val="both"/>
      </w:pPr>
      <w:r w:rsidRPr="00D83031">
        <w:t>Всички документи, които не са представени в оригинал и за които не се изисква нотариална заверка, се представят чрез „заверено копие”.</w:t>
      </w:r>
    </w:p>
    <w:p w:rsidR="00D83031" w:rsidRDefault="00D83031" w:rsidP="0040495F">
      <w:pPr>
        <w:ind w:firstLine="708"/>
        <w:jc w:val="both"/>
      </w:pPr>
      <w:r w:rsidRPr="00D83031">
        <w:t>Участниците се представляват от законните си представители или от лице, изрично упълномощено да представлява участника в настоящата процедура. Овластяването се извършва посредством изрично пълномощно, което се прилага в оригинал или в заверено копие към офертата.</w:t>
      </w:r>
      <w:r w:rsidR="00A56746" w:rsidRPr="00A56746">
        <w:t>Един пълномощник не може да представлява повече от един участник.</w:t>
      </w:r>
    </w:p>
    <w:p w:rsidR="008C0C20" w:rsidRDefault="008C0C20" w:rsidP="008C0C20">
      <w:pPr>
        <w:ind w:firstLine="708"/>
        <w:jc w:val="both"/>
      </w:pPr>
      <w:r w:rsidRPr="008C0C20">
        <w:rPr>
          <w:b/>
        </w:rPr>
        <w:t>1.2. Клон на чуждестранно лице</w:t>
      </w:r>
      <w:r>
        <w:t xml:space="preserve"> може да е самостоятелен участник в процедурата за възлагане на обществена поръчка, ако може самостоятелно да подава оферти и да сключва договори съгласно законодателството на държавата, в която е установен.</w:t>
      </w:r>
    </w:p>
    <w:p w:rsidR="00D83031" w:rsidRDefault="008C0C20" w:rsidP="008C0C20">
      <w:pPr>
        <w:ind w:firstLine="708"/>
        <w:jc w:val="both"/>
      </w:pPr>
      <w:r>
        <w:t>В случай, че участникът е клон на чуждестранно лице и за участието си в обществената поръчка се позовава на ресурсите на търговеца, трябва да представи доказателства, че при изпълнение на поръчката ще има на разположение тези ресурси.</w:t>
      </w:r>
    </w:p>
    <w:p w:rsidR="00D83031" w:rsidRDefault="008C0C20" w:rsidP="0040495F">
      <w:pPr>
        <w:ind w:firstLine="708"/>
        <w:jc w:val="both"/>
      </w:pPr>
      <w:r w:rsidRPr="008C0C20">
        <w:rPr>
          <w:b/>
        </w:rPr>
        <w:lastRenderedPageBreak/>
        <w:t>1.3.</w:t>
      </w:r>
      <w:r>
        <w:rPr>
          <w:b/>
        </w:rPr>
        <w:t xml:space="preserve">Обединение - </w:t>
      </w:r>
      <w:r w:rsidRPr="008C0C20">
        <w:t>В случай, че участникът е обединение (или консорциум), което не е регистрирано като самостоятелно юридическо лице, тогава участниците в обединението (или консорциума) сключват договор/спогодба/споразумение за създаването</w:t>
      </w:r>
      <w:r>
        <w:t xml:space="preserve"> му. </w:t>
      </w:r>
      <w:r w:rsidRPr="008C0C20">
        <w:t>Актът за създаване на обединение за участие в настоящата обществена поръчка, следва да бъде представен в оригинал или в заверено копие, като в текста му задължително да се съдържа посочване на Възложителя и процедурата, за която се обединяват партньорите в него.</w:t>
      </w:r>
    </w:p>
    <w:p w:rsidR="008C0C20" w:rsidRDefault="008C0C20" w:rsidP="0040495F">
      <w:pPr>
        <w:ind w:firstLine="708"/>
        <w:jc w:val="both"/>
      </w:pPr>
      <w:r>
        <w:t>Актът за създаване на обединението трябва да съдържа минимум следните клаузи:</w:t>
      </w:r>
    </w:p>
    <w:p w:rsidR="008C0C20" w:rsidRDefault="008C0C20" w:rsidP="008C0C20">
      <w:pPr>
        <w:ind w:firstLine="708"/>
        <w:jc w:val="both"/>
      </w:pPr>
      <w:r>
        <w:t>♦ правното основание за създаване на обединението;</w:t>
      </w:r>
    </w:p>
    <w:p w:rsidR="00A56746" w:rsidRDefault="00A56746" w:rsidP="00A56746">
      <w:pPr>
        <w:ind w:firstLine="708"/>
        <w:jc w:val="both"/>
      </w:pPr>
      <w:r>
        <w:t xml:space="preserve">♦ определяне на партньор, който да представлява обединението за целите на обществената поръчка; </w:t>
      </w:r>
    </w:p>
    <w:p w:rsidR="00873783" w:rsidRDefault="008C0C20" w:rsidP="008C0C20">
      <w:pPr>
        <w:ind w:firstLine="708"/>
        <w:jc w:val="both"/>
      </w:pPr>
      <w:r>
        <w:t xml:space="preserve">♦ </w:t>
      </w:r>
      <w:r w:rsidR="00873783" w:rsidRPr="00873783">
        <w:rPr>
          <w:rFonts w:eastAsia="Calibri"/>
          <w:lang w:eastAsia="en-US"/>
        </w:rPr>
        <w:t>че обединението/консорциума е създадено със срок до окончателното изпълнение на обществената поръчка и всички членове на обединението са задължени да останат в него до окончателното изпълнение на обществената поръчка</w:t>
      </w:r>
      <w:r w:rsidR="00873783">
        <w:rPr>
          <w:rFonts w:eastAsia="Calibri"/>
          <w:lang w:eastAsia="en-US"/>
        </w:rPr>
        <w:t>;</w:t>
      </w:r>
    </w:p>
    <w:p w:rsidR="008C0C20" w:rsidRDefault="00873783" w:rsidP="008C0C20">
      <w:pPr>
        <w:ind w:firstLine="708"/>
        <w:jc w:val="both"/>
      </w:pPr>
      <w:r>
        <w:t xml:space="preserve">♦ </w:t>
      </w:r>
      <w:r w:rsidR="008C0C20">
        <w:t>правата и задълженията на участниците в обединението</w:t>
      </w:r>
      <w:r>
        <w:t xml:space="preserve"> и разпределението на отговорността между членовете на обединението</w:t>
      </w:r>
      <w:r w:rsidR="008C0C20">
        <w:t>;</w:t>
      </w:r>
    </w:p>
    <w:p w:rsidR="008C0C20" w:rsidRDefault="008C0C20" w:rsidP="00873783">
      <w:pPr>
        <w:ind w:firstLine="708"/>
        <w:jc w:val="both"/>
      </w:pPr>
      <w:r>
        <w:t>♦ дейностите, които ще изпълнява всеки член на обединението</w:t>
      </w:r>
      <w:r w:rsidR="00873783">
        <w:t>.</w:t>
      </w:r>
    </w:p>
    <w:p w:rsidR="00873783" w:rsidRDefault="00873783" w:rsidP="00873783">
      <w:pPr>
        <w:ind w:firstLine="708"/>
        <w:jc w:val="both"/>
      </w:pPr>
    </w:p>
    <w:p w:rsidR="008C0C20" w:rsidRDefault="00A56746" w:rsidP="008C0C20">
      <w:pPr>
        <w:ind w:firstLine="708"/>
        <w:jc w:val="both"/>
        <w:rPr>
          <w:b/>
          <w:i/>
        </w:rPr>
      </w:pPr>
      <w:r w:rsidRPr="00A56746">
        <w:rPr>
          <w:b/>
          <w:i/>
        </w:rPr>
        <w:t>Когато не е представен акт за създаване на обединението/консорциум в оригинал, респ. в заверено копие, или в приложения</w:t>
      </w:r>
      <w:r w:rsidR="004C1F76">
        <w:rPr>
          <w:b/>
          <w:i/>
        </w:rPr>
        <w:t xml:space="preserve"> липсват горепосочените клаузи,</w:t>
      </w:r>
      <w:r w:rsidRPr="00A56746">
        <w:rPr>
          <w:b/>
          <w:i/>
        </w:rPr>
        <w:t xml:space="preserve"> участникът ще бъде отстранен от участие в процедурата за възлагане на настоящата обществена поръчка.</w:t>
      </w:r>
    </w:p>
    <w:p w:rsidR="004C1F76" w:rsidRPr="001C4889" w:rsidRDefault="004C1F76" w:rsidP="008C0C20">
      <w:pPr>
        <w:ind w:firstLine="708"/>
        <w:jc w:val="both"/>
        <w:rPr>
          <w:b/>
        </w:rPr>
      </w:pPr>
    </w:p>
    <w:p w:rsidR="00D83031" w:rsidRPr="00A56746" w:rsidRDefault="00A56746" w:rsidP="00A56746">
      <w:pPr>
        <w:jc w:val="both"/>
        <w:rPr>
          <w:b/>
        </w:rPr>
      </w:pPr>
      <w:r w:rsidRPr="00A56746">
        <w:rPr>
          <w:b/>
        </w:rPr>
        <w:t>2. Условия за допустимост на участни</w:t>
      </w:r>
      <w:r w:rsidR="00EC2661">
        <w:rPr>
          <w:b/>
        </w:rPr>
        <w:t>ците. Основания за отстраняване:</w:t>
      </w:r>
    </w:p>
    <w:p w:rsidR="005C1393" w:rsidRDefault="00386AA5" w:rsidP="00A56746">
      <w:pPr>
        <w:ind w:firstLine="708"/>
        <w:jc w:val="both"/>
      </w:pPr>
      <w:r>
        <w:rPr>
          <w:b/>
          <w:u w:val="single"/>
        </w:rPr>
        <w:t>2.1.</w:t>
      </w:r>
      <w:r w:rsidR="00A56746" w:rsidRPr="0080470E">
        <w:rPr>
          <w:b/>
          <w:u w:val="single"/>
        </w:rPr>
        <w:t xml:space="preserve">Възложителят отстранява от процедурата участник, за когото са налице основанията за отстраняване, свързани с личното състояние </w:t>
      </w:r>
      <w:r w:rsidR="003B0E62" w:rsidRPr="0080470E">
        <w:rPr>
          <w:b/>
          <w:u w:val="single"/>
        </w:rPr>
        <w:t xml:space="preserve">на участниците, по </w:t>
      </w:r>
      <w:r w:rsidR="00A56746" w:rsidRPr="0080470E">
        <w:rPr>
          <w:b/>
          <w:u w:val="single"/>
        </w:rPr>
        <w:t>чл. 54, ал. 1 от ЗОП, възникнали преди или по време на процедурата.</w:t>
      </w:r>
      <w:r w:rsidR="00A56746">
        <w:t xml:space="preserve"> Когато участникът е обединение от физически и/или юридически лица, посочените основания за отстраняване се прилагат и за всеки член на обединението. </w:t>
      </w:r>
      <w:r w:rsidR="005C1393">
        <w:t>Основанията по чл. 54, ал. 1, т. 1,2 и 7 от ЗОП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A56746" w:rsidRDefault="00A56746" w:rsidP="00A56746">
      <w:pPr>
        <w:ind w:firstLine="708"/>
        <w:jc w:val="both"/>
      </w:pPr>
      <w:r>
        <w:t xml:space="preserve">Основанията за отстраняване се прилагат и за подизпълнителите и за третите лица. </w:t>
      </w:r>
    </w:p>
    <w:p w:rsidR="00A56746" w:rsidRDefault="00A56746" w:rsidP="00A56746">
      <w:pPr>
        <w:ind w:firstLine="708"/>
        <w:jc w:val="both"/>
      </w:pPr>
      <w:r>
        <w:t>Основанията за отстраняване се прилагат до изтичане на сроковете по чл. 57,             ал. 3 от ЗОП.</w:t>
      </w:r>
    </w:p>
    <w:p w:rsidR="00A56746" w:rsidRDefault="00A56746" w:rsidP="00A56746">
      <w:pPr>
        <w:ind w:firstLine="708"/>
        <w:jc w:val="both"/>
      </w:pPr>
      <w:r>
        <w:t xml:space="preserve">Възложителя отстранява от процедурата участник, за когото е налице някое от обстоятелствата по чл. 107 от ЗОП.  </w:t>
      </w:r>
    </w:p>
    <w:p w:rsidR="00A56746" w:rsidRDefault="00A56746" w:rsidP="00A56746">
      <w:pPr>
        <w:ind w:firstLine="708"/>
        <w:jc w:val="both"/>
      </w:pPr>
      <w:r>
        <w:t>Съгласно чл. 46 от ППЗОП участниците са длъжни да уведомяват писмено възложителя в 3-дневен срок от настъпване на някое от обстоятелствата по чл. 54, ал. 1, чл. 101, ал. 11 от ЗОП.</w:t>
      </w:r>
    </w:p>
    <w:p w:rsidR="00A56746" w:rsidRDefault="00A56746" w:rsidP="00A56746">
      <w:pPr>
        <w:ind w:firstLine="708"/>
        <w:jc w:val="both"/>
      </w:pPr>
      <w:r>
        <w:t>Участник, за когото са налице основанията по чл. 54, ал. 1 от ЗОП, има право да предприеме мерки за доказване на надеждност съгласно чл. 56, ал. 1 от ЗОП.</w:t>
      </w:r>
    </w:p>
    <w:p w:rsidR="00A56746" w:rsidRDefault="00A56746" w:rsidP="00A56746">
      <w:pPr>
        <w:ind w:firstLine="708"/>
        <w:jc w:val="both"/>
      </w:pPr>
      <w:r>
        <w:t xml:space="preserve">Когато мерките за доказване на надеждност са предприети преди подаване на офертата за участие, същите се описват в Единния европейски документ за обществени поръчки (ЕЕДОП).  </w:t>
      </w:r>
    </w:p>
    <w:p w:rsidR="00D83031" w:rsidRDefault="00A56746" w:rsidP="00A56746">
      <w:pPr>
        <w:ind w:firstLine="708"/>
        <w:jc w:val="both"/>
      </w:pPr>
      <w:r>
        <w:t>Като доказателства за надеждността на участника се представят документите по чл. 45, ал. 2 от ППЗОП.</w:t>
      </w:r>
    </w:p>
    <w:p w:rsidR="00D83031" w:rsidRDefault="00D83031" w:rsidP="0040495F">
      <w:pPr>
        <w:ind w:firstLine="708"/>
        <w:jc w:val="both"/>
      </w:pPr>
    </w:p>
    <w:p w:rsidR="005C1393" w:rsidRDefault="005C1393" w:rsidP="0040495F">
      <w:pPr>
        <w:ind w:firstLine="708"/>
        <w:jc w:val="both"/>
        <w:rPr>
          <w:rFonts w:eastAsia="Calibri"/>
          <w:i/>
          <w:iCs/>
          <w:lang w:eastAsia="en-US"/>
        </w:rPr>
      </w:pPr>
      <w:r w:rsidRPr="00FB5737">
        <w:rPr>
          <w:rFonts w:eastAsia="Calibri"/>
          <w:i/>
          <w:iCs/>
          <w:lang w:eastAsia="en-US"/>
        </w:rPr>
        <w:lastRenderedPageBreak/>
        <w:t xml:space="preserve">При подаване на офертата участникът удостоверява обстоятелствата по т.2 в </w:t>
      </w:r>
      <w:r w:rsidRPr="00FB5737">
        <w:rPr>
          <w:rFonts w:eastAsia="Calibri"/>
          <w:b/>
          <w:bCs/>
          <w:i/>
          <w:iCs/>
          <w:lang w:eastAsia="en-US"/>
        </w:rPr>
        <w:t>Единен европейски документ за обществените поръчки (ЕЕДОП)</w:t>
      </w:r>
      <w:r w:rsidRPr="00FB5737">
        <w:rPr>
          <w:rFonts w:eastAsia="Calibri"/>
          <w:i/>
          <w:iCs/>
          <w:lang w:eastAsia="en-US"/>
        </w:rPr>
        <w:t xml:space="preserve"> – ча</w:t>
      </w:r>
      <w:r w:rsidR="00560EE4" w:rsidRPr="00FB5737">
        <w:rPr>
          <w:rFonts w:eastAsia="Calibri"/>
          <w:i/>
          <w:iCs/>
          <w:lang w:eastAsia="en-US"/>
        </w:rPr>
        <w:t xml:space="preserve">ст ІІІ Основания за изключване, </w:t>
      </w:r>
      <w:r w:rsidRPr="00FB5737">
        <w:rPr>
          <w:rFonts w:eastAsia="Calibri"/>
          <w:i/>
          <w:iCs/>
          <w:lang w:eastAsia="en-US"/>
        </w:rPr>
        <w:t xml:space="preserve">(Образец № </w:t>
      </w:r>
      <w:r w:rsidR="00E21D40" w:rsidRPr="00FB5737">
        <w:rPr>
          <w:rFonts w:eastAsia="Calibri"/>
          <w:i/>
          <w:iCs/>
          <w:lang w:eastAsia="en-US"/>
        </w:rPr>
        <w:t>2</w:t>
      </w:r>
      <w:r w:rsidRPr="00FB5737">
        <w:rPr>
          <w:rFonts w:eastAsia="Calibri"/>
          <w:i/>
          <w:iCs/>
          <w:lang w:eastAsia="en-US"/>
        </w:rPr>
        <w:t>)</w:t>
      </w:r>
    </w:p>
    <w:p w:rsidR="00386AA5" w:rsidRPr="00C35314" w:rsidRDefault="002A2D1B" w:rsidP="00386AA5">
      <w:pPr>
        <w:widowControl w:val="0"/>
        <w:autoSpaceDE w:val="0"/>
        <w:autoSpaceDN w:val="0"/>
        <w:adjustRightInd w:val="0"/>
        <w:rPr>
          <w:u w:val="single"/>
        </w:rPr>
      </w:pPr>
      <w:r w:rsidRPr="001B4EEE">
        <w:rPr>
          <w:color w:val="00B0F0"/>
          <w:u w:val="single"/>
        </w:rPr>
        <w:t xml:space="preserve">       </w:t>
      </w:r>
      <w:r w:rsidR="00386AA5" w:rsidRPr="00C35314">
        <w:rPr>
          <w:b/>
          <w:u w:val="single"/>
        </w:rPr>
        <w:t>2.2.</w:t>
      </w:r>
      <w:r w:rsidR="00386AA5" w:rsidRPr="00C35314">
        <w:rPr>
          <w:u w:val="single"/>
        </w:rPr>
        <w:t xml:space="preserve"> Във връзка с чл. 69 от ЗАКОН за противодействие на корупцията и за отнемане на незаконно придобитото имущество :</w:t>
      </w:r>
    </w:p>
    <w:p w:rsidR="00386AA5" w:rsidRPr="00C35314" w:rsidRDefault="00386AA5" w:rsidP="00386AA5">
      <w:r w:rsidRPr="00C35314">
        <w:t xml:space="preserve">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физическоили юридическо лице в такива процедури пред институцията, в която е заемалодлъжността, или пред контролирано от нея юридическолице. Обстоятелството се декларира с </w:t>
      </w:r>
    </w:p>
    <w:p w:rsidR="00386AA5" w:rsidRPr="00C35314" w:rsidRDefault="00386AA5" w:rsidP="00386AA5"/>
    <w:p w:rsidR="00386AA5" w:rsidRPr="00C35314" w:rsidRDefault="00386AA5" w:rsidP="00386AA5">
      <w:pPr>
        <w:pStyle w:val="10"/>
        <w:keepNext w:val="0"/>
        <w:numPr>
          <w:ilvl w:val="1"/>
          <w:numId w:val="0"/>
        </w:numPr>
        <w:spacing w:line="300" w:lineRule="exact"/>
        <w:ind w:firstLine="708"/>
        <w:rPr>
          <w:b/>
          <w:i/>
        </w:rPr>
      </w:pPr>
      <w:r w:rsidRPr="00C35314">
        <w:rPr>
          <w:b/>
          <w:i/>
        </w:rPr>
        <w:t xml:space="preserve">ПОПЪЛВАНЕ НА </w:t>
      </w:r>
      <w:r w:rsidRPr="00C35314">
        <w:rPr>
          <w:rFonts w:eastAsia="Times New Roman"/>
          <w:i/>
        </w:rPr>
        <w:t>ЕЕДОП</w:t>
      </w:r>
      <w:r w:rsidRPr="00C35314">
        <w:rPr>
          <w:b/>
          <w:i/>
        </w:rPr>
        <w:t xml:space="preserve"> ЧАСТ III: ОСНОВАНИЯ ЗА ИЗКЛЮЧВАНЕ; В: ОСНОВАНИЯ, СВЪРЗАНИ С НЕСЪСТОЯТЕЛНОСТ, КОНФЛИКТИ НА ИНТЕРЕСИ ИЛИ ПРОФЕСИОНАЛНО НАРУШЕНИЕ</w:t>
      </w:r>
    </w:p>
    <w:p w:rsidR="0096015B" w:rsidRPr="00C35314" w:rsidRDefault="0096015B" w:rsidP="00061A05"/>
    <w:p w:rsidR="0096015B" w:rsidRPr="00C35314" w:rsidRDefault="002A2D1B" w:rsidP="00061A05">
      <w:r w:rsidRPr="00C35314">
        <w:rPr>
          <w:b/>
          <w:u w:val="single"/>
        </w:rPr>
        <w:t xml:space="preserve">      2.3.</w:t>
      </w:r>
      <w:r w:rsidRPr="00C35314">
        <w:rPr>
          <w:u w:val="single"/>
        </w:rPr>
        <w:t xml:space="preserve"> Във връзка с чл.3,т.8 от Закон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(загл. изм. - дв, бр. 48 от 2016 г., в сила от 01.07.2016 г.)в сила от 01.01.2014 г.;последна редакция дв. бр.94 от 13 ноември 2018г.</w:t>
      </w:r>
      <w:r w:rsidRPr="00C35314">
        <w:rPr>
          <w:u w:val="single"/>
        </w:rPr>
        <w:br/>
      </w:r>
      <w:r w:rsidR="0096015B" w:rsidRPr="00C35314">
        <w:rPr>
          <w:u w:val="single"/>
        </w:rPr>
        <w:t>Забрани</w:t>
      </w:r>
      <w:r w:rsidR="0096015B" w:rsidRPr="00C35314">
        <w:rPr>
          <w:u w:val="single"/>
        </w:rPr>
        <w:br/>
      </w:r>
      <w:bookmarkStart w:id="1" w:name="ofshore_chl_3"/>
      <w:bookmarkEnd w:id="1"/>
      <w:r w:rsidRPr="00C35314">
        <w:t xml:space="preserve">        </w:t>
      </w:r>
      <w:r w:rsidR="0096015B" w:rsidRPr="00C35314">
        <w:t>На дружествата, регистрирани в юрисдикции с преференциален данъчен режим, и на контролираните от тях лица се забранява пряко и/или косвено:</w:t>
      </w:r>
      <w:r w:rsidR="0096015B" w:rsidRPr="00C35314">
        <w:br/>
      </w:r>
      <w:r w:rsidRPr="00C35314">
        <w:t>- участие в процедура по обществени поръчки по Закона за обществените поръчки и нормативните актове по прилагането му, независимо от характера и стойността на обществената поръчка, включително и чрез гражданско дружество/консорциум, в което участва дружество, регистрирано в юрисдикция с преференциален данъчен режим;</w:t>
      </w:r>
      <w:r w:rsidRPr="00C35314">
        <w:br/>
      </w:r>
    </w:p>
    <w:p w:rsidR="002A2D1B" w:rsidRPr="00C35314" w:rsidRDefault="002A2D1B" w:rsidP="002A2D1B">
      <w:r w:rsidRPr="00C35314">
        <w:t xml:space="preserve">Обстоятелството се декларира с </w:t>
      </w:r>
    </w:p>
    <w:p w:rsidR="002A2D1B" w:rsidRPr="00C35314" w:rsidRDefault="002A2D1B" w:rsidP="002A2D1B">
      <w:pPr>
        <w:pStyle w:val="10"/>
        <w:keepNext w:val="0"/>
        <w:numPr>
          <w:ilvl w:val="1"/>
          <w:numId w:val="0"/>
        </w:numPr>
        <w:spacing w:line="300" w:lineRule="exact"/>
        <w:ind w:firstLine="708"/>
        <w:rPr>
          <w:b/>
          <w:i/>
        </w:rPr>
      </w:pPr>
      <w:r w:rsidRPr="00C35314">
        <w:rPr>
          <w:b/>
          <w:i/>
        </w:rPr>
        <w:t xml:space="preserve">ПОПЪЛВАНЕ НА </w:t>
      </w:r>
      <w:r w:rsidRPr="00C35314">
        <w:rPr>
          <w:rFonts w:eastAsia="Times New Roman"/>
          <w:i/>
        </w:rPr>
        <w:t>ЕЕДОП</w:t>
      </w:r>
      <w:r w:rsidRPr="00C35314">
        <w:rPr>
          <w:b/>
          <w:i/>
        </w:rPr>
        <w:t xml:space="preserve"> ЧАСТ III: ОСНОВАНИЯ ЗА ИЗКЛЮЧВАНЕ; В: ОСНОВАНИЯ, СВЪРЗАНИ С НЕСЪСТОЯТЕЛНОСТ, КОНФЛИКТИ НА ИНТЕРЕСИ ИЛИ ПРОФЕСИОНАЛНО НАРУШЕНИЕ</w:t>
      </w:r>
    </w:p>
    <w:p w:rsidR="005C1393" w:rsidRPr="00EB637C" w:rsidRDefault="005C1393" w:rsidP="006A1098">
      <w:pPr>
        <w:jc w:val="both"/>
      </w:pPr>
    </w:p>
    <w:p w:rsidR="00D83031" w:rsidRPr="00EC2661" w:rsidRDefault="00EC2661" w:rsidP="00EC2661">
      <w:pPr>
        <w:jc w:val="both"/>
        <w:rPr>
          <w:b/>
        </w:rPr>
      </w:pPr>
      <w:r w:rsidRPr="00EC2661">
        <w:rPr>
          <w:b/>
        </w:rPr>
        <w:t>3. Критерии за подбор:</w:t>
      </w:r>
    </w:p>
    <w:p w:rsidR="0080003B" w:rsidRPr="009F5C69" w:rsidRDefault="00EC2661" w:rsidP="0080003B">
      <w:pPr>
        <w:pStyle w:val="ListParagraph"/>
        <w:tabs>
          <w:tab w:val="left" w:pos="993"/>
        </w:tabs>
        <w:jc w:val="both"/>
      </w:pPr>
      <w:r w:rsidRPr="00EC2661">
        <w:rPr>
          <w:b/>
        </w:rPr>
        <w:t>3.1.</w:t>
      </w:r>
      <w:r>
        <w:t xml:space="preserve"> </w:t>
      </w:r>
      <w:r w:rsidRPr="009F5C69">
        <w:t xml:space="preserve">Изисквания относно </w:t>
      </w:r>
      <w:r w:rsidRPr="009F5C69">
        <w:rPr>
          <w:b/>
        </w:rPr>
        <w:t>годността (правоспособността) за упражняване на професионална дейност</w:t>
      </w:r>
      <w:r w:rsidRPr="009F5C69">
        <w:t xml:space="preserve"> </w:t>
      </w:r>
    </w:p>
    <w:p w:rsidR="0080003B" w:rsidRPr="009F5C69" w:rsidRDefault="0080003B" w:rsidP="0080003B">
      <w:pPr>
        <w:jc w:val="both"/>
        <w:rPr>
          <w:lang w:val="en-US"/>
        </w:rPr>
      </w:pPr>
      <w:r w:rsidRPr="009F5C69">
        <w:rPr>
          <w:b/>
          <w:i/>
          <w:u w:val="single"/>
          <w:lang w:val="en-US"/>
        </w:rPr>
        <w:t>3.1.1</w:t>
      </w:r>
      <w:r w:rsidRPr="009F5C69">
        <w:rPr>
          <w:b/>
          <w:i/>
          <w:u w:val="single"/>
        </w:rPr>
        <w:t>.</w:t>
      </w:r>
      <w:r w:rsidRPr="009F5C69">
        <w:rPr>
          <w:lang w:val="ru-RU"/>
        </w:rPr>
        <w:t xml:space="preserve"> Участникът да разполага с : </w:t>
      </w:r>
      <w:r w:rsidRPr="009F5C69">
        <w:t>обект /собствен или нает/  за приготвяне на храна /обект тип –кухня-майка-кетъринг/, регистриран съгласно чл.12 от Закона за храните.</w:t>
      </w:r>
    </w:p>
    <w:p w:rsidR="00DC7779" w:rsidRPr="009F5C69" w:rsidRDefault="00163412" w:rsidP="00DC7779">
      <w:pPr>
        <w:pStyle w:val="ListParagraph"/>
        <w:numPr>
          <w:ilvl w:val="0"/>
          <w:numId w:val="22"/>
        </w:numPr>
        <w:jc w:val="both"/>
        <w:rPr>
          <w:b/>
        </w:rPr>
      </w:pPr>
      <w:r w:rsidRPr="009F5C69">
        <w:rPr>
          <w:b/>
          <w:i/>
          <w:iCs/>
          <w:lang w:val="ru-RU"/>
        </w:rPr>
        <w:t>3.1.1.1.</w:t>
      </w:r>
      <w:r w:rsidR="00DC7779" w:rsidRPr="009F5C69">
        <w:rPr>
          <w:b/>
          <w:i/>
          <w:iCs/>
          <w:lang w:val="ru-RU"/>
        </w:rPr>
        <w:t>Обстоятелството се описва в ЕЕДОП – част І</w:t>
      </w:r>
      <w:r w:rsidR="00DC7779" w:rsidRPr="009F5C69">
        <w:rPr>
          <w:b/>
          <w:i/>
          <w:iCs/>
        </w:rPr>
        <w:t>V</w:t>
      </w:r>
      <w:r w:rsidR="00DC7779" w:rsidRPr="009F5C69">
        <w:rPr>
          <w:b/>
          <w:i/>
          <w:iCs/>
          <w:lang w:val="ru-RU"/>
        </w:rPr>
        <w:t xml:space="preserve"> Критерии за подбор, Буква </w:t>
      </w:r>
      <w:r w:rsidR="00DC7779" w:rsidRPr="009F5C69">
        <w:rPr>
          <w:b/>
          <w:i/>
          <w:iCs/>
        </w:rPr>
        <w:t>А</w:t>
      </w:r>
      <w:r w:rsidR="00DC7779" w:rsidRPr="009F5C69">
        <w:rPr>
          <w:b/>
          <w:i/>
          <w:iCs/>
          <w:lang w:val="ru-RU"/>
        </w:rPr>
        <w:t xml:space="preserve"> „Годност ” – </w:t>
      </w:r>
      <w:r w:rsidRPr="009F5C69">
        <w:rPr>
          <w:b/>
          <w:i/>
          <w:iCs/>
          <w:lang w:val="ru-RU"/>
        </w:rPr>
        <w:t xml:space="preserve">за </w:t>
      </w:r>
      <w:r w:rsidR="00DC7779" w:rsidRPr="009F5C69">
        <w:t>регистрация  съгласно чл.12 от Закона за храните.</w:t>
      </w:r>
    </w:p>
    <w:p w:rsidR="00DC7779" w:rsidRPr="009F5C69" w:rsidRDefault="00DC7779" w:rsidP="0080003B">
      <w:pPr>
        <w:jc w:val="both"/>
        <w:rPr>
          <w:lang w:val="en-US"/>
        </w:rPr>
      </w:pPr>
    </w:p>
    <w:p w:rsidR="0080003B" w:rsidRPr="009F5C69" w:rsidRDefault="0080003B" w:rsidP="0080003B">
      <w:pPr>
        <w:pStyle w:val="ListParagraph"/>
        <w:numPr>
          <w:ilvl w:val="0"/>
          <w:numId w:val="22"/>
        </w:numPr>
        <w:jc w:val="both"/>
        <w:rPr>
          <w:b/>
          <w:i/>
        </w:rPr>
      </w:pPr>
      <w:r w:rsidRPr="009F5C69">
        <w:rPr>
          <w:b/>
          <w:i/>
        </w:rPr>
        <w:t>Участникът да разполага най-малко с 1/един/</w:t>
      </w:r>
      <w:r w:rsidRPr="009F5C69">
        <w:t xml:space="preserve"> обект /собствен или нает/  за приготвяне на храна /обект тип –кухня-майка-кетъринг/</w:t>
      </w:r>
    </w:p>
    <w:p w:rsidR="00163412" w:rsidRPr="009F5C69" w:rsidRDefault="00163412" w:rsidP="0080003B">
      <w:pPr>
        <w:pStyle w:val="ListParagraph"/>
        <w:numPr>
          <w:ilvl w:val="0"/>
          <w:numId w:val="22"/>
        </w:numPr>
        <w:jc w:val="both"/>
        <w:rPr>
          <w:b/>
        </w:rPr>
      </w:pPr>
      <w:r w:rsidRPr="009F5C69">
        <w:rPr>
          <w:b/>
          <w:i/>
          <w:iCs/>
          <w:lang w:val="ru-RU"/>
        </w:rPr>
        <w:t>3.1.1.2.</w:t>
      </w:r>
      <w:r w:rsidR="0080003B" w:rsidRPr="009F5C69">
        <w:rPr>
          <w:b/>
          <w:i/>
          <w:iCs/>
          <w:lang w:val="ru-RU"/>
        </w:rPr>
        <w:t>Обстоятелството се описва в ЕЕДОП – част І</w:t>
      </w:r>
      <w:r w:rsidR="0080003B" w:rsidRPr="009F5C69">
        <w:rPr>
          <w:b/>
          <w:i/>
          <w:iCs/>
        </w:rPr>
        <w:t>V</w:t>
      </w:r>
      <w:r w:rsidR="0080003B" w:rsidRPr="009F5C69">
        <w:rPr>
          <w:b/>
          <w:i/>
          <w:iCs/>
          <w:lang w:val="ru-RU"/>
        </w:rPr>
        <w:t xml:space="preserve"> Критерии за подбор, Буква В „Технически и професионални способности”, т. 9 </w:t>
      </w:r>
    </w:p>
    <w:p w:rsidR="0080003B" w:rsidRPr="009F5C69" w:rsidRDefault="00163412" w:rsidP="00163412">
      <w:pPr>
        <w:pStyle w:val="ListParagraph"/>
        <w:jc w:val="both"/>
        <w:rPr>
          <w:b/>
        </w:rPr>
      </w:pPr>
      <w:r w:rsidRPr="009F5C69">
        <w:rPr>
          <w:b/>
          <w:i/>
          <w:iCs/>
          <w:lang w:val="ru-RU"/>
        </w:rPr>
        <w:t xml:space="preserve">Обстоятелствата по 3.1.1.1. и 3.1.1.2. се </w:t>
      </w:r>
      <w:r w:rsidR="0080003B" w:rsidRPr="009F5C69">
        <w:rPr>
          <w:b/>
          <w:i/>
          <w:iCs/>
          <w:lang w:val="ru-RU"/>
        </w:rPr>
        <w:t xml:space="preserve"> доказва</w:t>
      </w:r>
      <w:r w:rsidRPr="009F5C69">
        <w:rPr>
          <w:b/>
          <w:i/>
          <w:iCs/>
          <w:lang w:val="ru-RU"/>
        </w:rPr>
        <w:t>т</w:t>
      </w:r>
      <w:r w:rsidR="0080003B" w:rsidRPr="009F5C69">
        <w:rPr>
          <w:b/>
          <w:i/>
          <w:iCs/>
          <w:lang w:val="ru-RU"/>
        </w:rPr>
        <w:t xml:space="preserve"> с представяне на :</w:t>
      </w:r>
    </w:p>
    <w:p w:rsidR="0080003B" w:rsidRPr="009F5C69" w:rsidRDefault="0080003B" w:rsidP="0080003B">
      <w:pPr>
        <w:jc w:val="both"/>
      </w:pPr>
      <w:r w:rsidRPr="009F5C69">
        <w:lastRenderedPageBreak/>
        <w:t xml:space="preserve">   А/.Валидни санитарни разрешителни по чл.12 от Закона за храните – „Удостоверение за регистрация” на името на участника и чл.36, ал.3 от Закона за здравето  за вписване в регистъра на обект с обществено предназначение - помещения, складове и договор/и за наем; </w:t>
      </w:r>
    </w:p>
    <w:p w:rsidR="0080003B" w:rsidRPr="009F5C69" w:rsidRDefault="0080003B" w:rsidP="0080003B">
      <w:pPr>
        <w:jc w:val="both"/>
      </w:pPr>
      <w:r w:rsidRPr="009F5C69">
        <w:t xml:space="preserve">  Б/. Договора за наем трябва да е валиден към датата на подаване на офертата и със срок не по-малък от 14 месеца от датата на подаване на офертата. </w:t>
      </w:r>
    </w:p>
    <w:p w:rsidR="0080003B" w:rsidRPr="009F5C69" w:rsidRDefault="0080003B" w:rsidP="0080003B">
      <w:pPr>
        <w:pStyle w:val="ListParagraph"/>
        <w:tabs>
          <w:tab w:val="left" w:pos="993"/>
        </w:tabs>
        <w:jc w:val="both"/>
      </w:pPr>
      <w:r w:rsidRPr="009F5C69">
        <w:t>/прилагат се заверени копия от съответните документи/</w:t>
      </w:r>
    </w:p>
    <w:p w:rsidR="00EC2661" w:rsidRDefault="00EC2661" w:rsidP="00EC2661">
      <w:pPr>
        <w:ind w:firstLine="708"/>
        <w:jc w:val="both"/>
      </w:pPr>
      <w:r w:rsidRPr="00EC2661">
        <w:rPr>
          <w:b/>
        </w:rPr>
        <w:t>3.2.</w:t>
      </w:r>
      <w:r>
        <w:t xml:space="preserve"> Изисквания </w:t>
      </w:r>
      <w:r w:rsidRPr="00BB5D28">
        <w:rPr>
          <w:b/>
        </w:rPr>
        <w:t>за икономическо и финансово състояние</w:t>
      </w:r>
      <w:r>
        <w:t xml:space="preserve"> - възложителят </w:t>
      </w:r>
      <w:r w:rsidRPr="00560EE4">
        <w:rPr>
          <w:b/>
          <w:i/>
        </w:rPr>
        <w:t>не поставя</w:t>
      </w:r>
      <w:r>
        <w:t xml:space="preserve"> изисквания за икономическото и финансовото състояние на участниците</w:t>
      </w:r>
      <w:r w:rsidR="00050784">
        <w:t xml:space="preserve"> </w:t>
      </w:r>
      <w:r>
        <w:t>в настоящата процедура.</w:t>
      </w:r>
    </w:p>
    <w:p w:rsidR="0080470E" w:rsidRDefault="00EC2661" w:rsidP="00EC2661">
      <w:pPr>
        <w:ind w:firstLine="708"/>
        <w:jc w:val="both"/>
      </w:pPr>
      <w:r w:rsidRPr="00EC2661">
        <w:rPr>
          <w:b/>
        </w:rPr>
        <w:t>3.3.</w:t>
      </w:r>
      <w:r>
        <w:t xml:space="preserve"> Изисквания, отнасящи се до технически и професионални способности на участниците:</w:t>
      </w:r>
    </w:p>
    <w:p w:rsidR="003C321F" w:rsidRPr="000E4497" w:rsidRDefault="00F26A6E" w:rsidP="000F3630">
      <w:pPr>
        <w:tabs>
          <w:tab w:val="center" w:pos="5105"/>
          <w:tab w:val="left" w:pos="6585"/>
        </w:tabs>
        <w:jc w:val="both"/>
        <w:outlineLvl w:val="0"/>
        <w:rPr>
          <w:rStyle w:val="a"/>
          <w:b w:val="0"/>
          <w:sz w:val="24"/>
          <w:szCs w:val="24"/>
        </w:rPr>
      </w:pPr>
      <w:r w:rsidRPr="00F26A6E">
        <w:rPr>
          <w:b/>
          <w:i/>
          <w:u w:val="single"/>
        </w:rPr>
        <w:t>3.3.1.</w:t>
      </w:r>
      <w:r>
        <w:t xml:space="preserve"> </w:t>
      </w:r>
      <w:r w:rsidR="000F3630" w:rsidRPr="000F3630">
        <w:rPr>
          <w:color w:val="00B050"/>
        </w:rPr>
        <w:t xml:space="preserve"> </w:t>
      </w:r>
      <w:r w:rsidR="000F3630" w:rsidRPr="000E4497">
        <w:rPr>
          <w:rStyle w:val="a"/>
          <w:b w:val="0"/>
          <w:sz w:val="24"/>
          <w:szCs w:val="24"/>
        </w:rPr>
        <w:t xml:space="preserve">Участникът трябва да притежава опит в предоставянето на услуги, сходни или еднакви с предмета на обществената поръчка, поради което следва през последните три години, считано от датата на подаване на офертата си за участие, да е извършвал ежедневно приготвяне и доставка на храна за институции, предостяващи болнични или социални услуги. </w:t>
      </w:r>
    </w:p>
    <w:p w:rsidR="000F3630" w:rsidRPr="000E4497" w:rsidRDefault="000F3630" w:rsidP="000E4497">
      <w:pPr>
        <w:pStyle w:val="ListParagraph"/>
        <w:numPr>
          <w:ilvl w:val="0"/>
          <w:numId w:val="22"/>
        </w:numPr>
        <w:tabs>
          <w:tab w:val="center" w:pos="5105"/>
          <w:tab w:val="left" w:pos="6585"/>
        </w:tabs>
        <w:jc w:val="both"/>
        <w:outlineLvl w:val="0"/>
        <w:rPr>
          <w:i/>
          <w:color w:val="00B050"/>
        </w:rPr>
      </w:pPr>
      <w:r w:rsidRPr="000E4497">
        <w:rPr>
          <w:rStyle w:val="a"/>
          <w:i/>
          <w:sz w:val="24"/>
          <w:szCs w:val="24"/>
        </w:rPr>
        <w:t>Всеки един от участниците следва да е изпълнил успешно минимум 1 /един/ договор за ежедневно приготвяне и доставка на храна за институции, предостяващи болнични или социални услуги през последните три години.</w:t>
      </w:r>
    </w:p>
    <w:p w:rsidR="000F3630" w:rsidRPr="000E4497" w:rsidRDefault="000F3630" w:rsidP="000F3630">
      <w:pPr>
        <w:tabs>
          <w:tab w:val="center" w:pos="5105"/>
          <w:tab w:val="left" w:pos="6585"/>
        </w:tabs>
        <w:jc w:val="both"/>
        <w:outlineLvl w:val="0"/>
      </w:pPr>
      <w:r w:rsidRPr="000E4497">
        <w:t>Участницкът в настоящата процедура следва да е изпълнил успешно доставки, идентични или сходни с предмета на поръчката.</w:t>
      </w:r>
    </w:p>
    <w:p w:rsidR="000F3630" w:rsidRPr="000E4497" w:rsidRDefault="000F3630" w:rsidP="000F3630">
      <w:pPr>
        <w:tabs>
          <w:tab w:val="center" w:pos="5105"/>
          <w:tab w:val="left" w:pos="6585"/>
        </w:tabs>
        <w:jc w:val="both"/>
        <w:outlineLvl w:val="0"/>
        <w:rPr>
          <w:rStyle w:val="a"/>
          <w:sz w:val="24"/>
          <w:szCs w:val="24"/>
          <w:lang w:val="en-US"/>
        </w:rPr>
      </w:pPr>
      <w:r w:rsidRPr="000E4497">
        <w:rPr>
          <w:b/>
          <w:i/>
        </w:rPr>
        <w:t>* под</w:t>
      </w:r>
      <w:r w:rsidR="00FB5737">
        <w:rPr>
          <w:b/>
          <w:i/>
        </w:rPr>
        <w:t xml:space="preserve"> </w:t>
      </w:r>
      <w:r w:rsidRPr="000E4497">
        <w:rPr>
          <w:b/>
          <w:i/>
        </w:rPr>
        <w:t xml:space="preserve">идентични или сходни с предмета на поръчката следва да се разбира доставки за </w:t>
      </w:r>
      <w:r w:rsidRPr="000E4497">
        <w:rPr>
          <w:rStyle w:val="a"/>
          <w:sz w:val="24"/>
          <w:szCs w:val="24"/>
        </w:rPr>
        <w:t>ежедневно приготвяне и доставка на храна .</w:t>
      </w:r>
    </w:p>
    <w:p w:rsidR="00386B17" w:rsidRPr="00292E24" w:rsidRDefault="00386B17" w:rsidP="00292E24">
      <w:pPr>
        <w:pStyle w:val="ListParagraph"/>
        <w:numPr>
          <w:ilvl w:val="0"/>
          <w:numId w:val="22"/>
        </w:numPr>
        <w:ind w:left="360"/>
        <w:jc w:val="both"/>
        <w:rPr>
          <w:b/>
          <w:i/>
          <w:iCs/>
          <w:lang w:val="ru-RU"/>
        </w:rPr>
      </w:pPr>
      <w:r w:rsidRPr="00292E24">
        <w:rPr>
          <w:b/>
          <w:i/>
          <w:iCs/>
          <w:lang w:val="ru-RU"/>
        </w:rPr>
        <w:t>Обстоятелството се описва в</w:t>
      </w:r>
      <w:r w:rsidRPr="00292E24">
        <w:rPr>
          <w:b/>
          <w:i/>
          <w:lang w:val="ru-RU"/>
        </w:rPr>
        <w:t xml:space="preserve"> </w:t>
      </w:r>
      <w:r w:rsidRPr="00292E24">
        <w:rPr>
          <w:b/>
          <w:i/>
          <w:iCs/>
          <w:lang w:val="ru-RU"/>
        </w:rPr>
        <w:t>ЕЕДОП – част І</w:t>
      </w:r>
      <w:r w:rsidRPr="00292E24">
        <w:rPr>
          <w:b/>
          <w:i/>
          <w:iCs/>
        </w:rPr>
        <w:t>V</w:t>
      </w:r>
      <w:r w:rsidRPr="00292E24">
        <w:rPr>
          <w:b/>
          <w:i/>
          <w:iCs/>
          <w:lang w:val="ru-RU"/>
        </w:rPr>
        <w:t xml:space="preserve"> Критерии за подбор, Буква В „Технически и професионални способности”, т. 1б и се доказва с</w:t>
      </w:r>
      <w:r w:rsidR="00292E24" w:rsidRPr="00292E24">
        <w:rPr>
          <w:b/>
          <w:i/>
          <w:iCs/>
          <w:lang w:val="ru-RU"/>
        </w:rPr>
        <w:t xml:space="preserve">: </w:t>
      </w:r>
      <w:r w:rsidRPr="00292E24">
        <w:rPr>
          <w:b/>
          <w:i/>
          <w:iCs/>
          <w:lang w:val="ru-RU"/>
        </w:rPr>
        <w:t xml:space="preserve">референция/препоръка за добро изпълнение на посочените в списъка договори. </w:t>
      </w:r>
      <w:r w:rsidR="00292E24">
        <w:rPr>
          <w:b/>
          <w:i/>
          <w:iCs/>
          <w:lang w:val="ru-RU"/>
        </w:rPr>
        <w:t>А/.</w:t>
      </w:r>
      <w:r w:rsidRPr="00292E24">
        <w:rPr>
          <w:b/>
          <w:i/>
          <w:iCs/>
          <w:lang w:val="ru-RU"/>
        </w:rPr>
        <w:t>Прилагат се заверени копия от референции/препоръки към офертата.</w:t>
      </w:r>
    </w:p>
    <w:p w:rsidR="00444314" w:rsidRDefault="00444314" w:rsidP="0040495F">
      <w:pPr>
        <w:ind w:firstLine="708"/>
        <w:jc w:val="both"/>
        <w:rPr>
          <w:b/>
          <w:i/>
          <w:u w:val="single"/>
        </w:rPr>
      </w:pPr>
    </w:p>
    <w:p w:rsidR="000E4497" w:rsidRDefault="00102730" w:rsidP="00AC58ED">
      <w:pPr>
        <w:ind w:firstLine="708"/>
        <w:jc w:val="both"/>
        <w:rPr>
          <w:b/>
          <w:i/>
        </w:rPr>
      </w:pPr>
      <w:r w:rsidRPr="00102730">
        <w:rPr>
          <w:b/>
          <w:i/>
          <w:u w:val="single"/>
        </w:rPr>
        <w:t>3.3.3.</w:t>
      </w:r>
      <w:r w:rsidRPr="000E4497">
        <w:t xml:space="preserve">Участникът следва да разполага </w:t>
      </w:r>
      <w:r w:rsidR="00AC58ED" w:rsidRPr="000E4497">
        <w:t xml:space="preserve">: с транспортни средства за превоз на </w:t>
      </w:r>
      <w:r w:rsidR="00AC58ED" w:rsidRPr="000E4497">
        <w:rPr>
          <w:rStyle w:val="a"/>
          <w:color w:val="000000"/>
          <w:sz w:val="24"/>
          <w:szCs w:val="24"/>
        </w:rPr>
        <w:t xml:space="preserve">ежедневно приготвяна </w:t>
      </w:r>
      <w:r w:rsidR="00AC58ED" w:rsidRPr="000E4497">
        <w:t>храна (собствени или наети) за изпълнение на поръчката</w:t>
      </w:r>
      <w:r w:rsidR="00AC58ED" w:rsidRPr="000E4497">
        <w:rPr>
          <w:b/>
          <w:i/>
        </w:rPr>
        <w:t>.</w:t>
      </w:r>
      <w:r w:rsidR="00AC58ED" w:rsidRPr="000E4497">
        <w:rPr>
          <w:b/>
          <w:i/>
          <w:lang w:val="en-US"/>
        </w:rPr>
        <w:t xml:space="preserve"> </w:t>
      </w:r>
    </w:p>
    <w:p w:rsidR="00AC58ED" w:rsidRPr="000E4497" w:rsidRDefault="00AC58ED" w:rsidP="000E4497">
      <w:pPr>
        <w:pStyle w:val="ListParagraph"/>
        <w:numPr>
          <w:ilvl w:val="0"/>
          <w:numId w:val="22"/>
        </w:numPr>
        <w:jc w:val="both"/>
        <w:rPr>
          <w:b/>
          <w:i/>
        </w:rPr>
      </w:pPr>
      <w:r w:rsidRPr="000E4497">
        <w:rPr>
          <w:b/>
          <w:i/>
        </w:rPr>
        <w:t>Участникът да разполага най-малко с 2 специализирани автомобила за превоз на храна.</w:t>
      </w:r>
    </w:p>
    <w:p w:rsidR="00AC58ED" w:rsidRPr="000E4497" w:rsidRDefault="00062494" w:rsidP="000E4497">
      <w:pPr>
        <w:pStyle w:val="ListParagraph"/>
        <w:numPr>
          <w:ilvl w:val="0"/>
          <w:numId w:val="22"/>
        </w:numPr>
        <w:jc w:val="both"/>
        <w:rPr>
          <w:b/>
        </w:rPr>
      </w:pPr>
      <w:r w:rsidRPr="000E4497">
        <w:rPr>
          <w:b/>
          <w:iCs/>
          <w:lang w:val="ru-RU"/>
        </w:rPr>
        <w:t>Обстоятелството се описва в ЕЕДОП – част І</w:t>
      </w:r>
      <w:r w:rsidRPr="000E4497">
        <w:rPr>
          <w:b/>
          <w:iCs/>
        </w:rPr>
        <w:t>V</w:t>
      </w:r>
      <w:r w:rsidRPr="000E4497">
        <w:rPr>
          <w:b/>
          <w:iCs/>
          <w:lang w:val="ru-RU"/>
        </w:rPr>
        <w:t xml:space="preserve"> Критерии за подбор, Буква В „Технически и професионални способности”, т. 9. Това обстоятелство се доказва с:</w:t>
      </w:r>
      <w:r w:rsidR="00AC58ED" w:rsidRPr="000E4497">
        <w:rPr>
          <w:b/>
        </w:rPr>
        <w:tab/>
      </w:r>
    </w:p>
    <w:p w:rsidR="00102730" w:rsidRDefault="00E0223F" w:rsidP="00495161">
      <w:pPr>
        <w:jc w:val="both"/>
      </w:pPr>
      <w:r>
        <w:t>А</w:t>
      </w:r>
      <w:r w:rsidR="00495161">
        <w:t>/</w:t>
      </w:r>
      <w:r>
        <w:t xml:space="preserve">. </w:t>
      </w:r>
      <w:r w:rsidR="00102730">
        <w:t>„Удостоверение за регистрация” на транспортно средство от органите на БАБХ (Българска Агенция по Безопасност на Храните) или еквивалент;</w:t>
      </w:r>
    </w:p>
    <w:p w:rsidR="00E0223F" w:rsidRDefault="00E0223F" w:rsidP="00495161">
      <w:pPr>
        <w:tabs>
          <w:tab w:val="left" w:pos="993"/>
        </w:tabs>
        <w:jc w:val="both"/>
      </w:pPr>
      <w:r>
        <w:t xml:space="preserve"> Б</w:t>
      </w:r>
      <w:r w:rsidR="00495161">
        <w:t>/</w:t>
      </w:r>
      <w:r>
        <w:t xml:space="preserve">. </w:t>
      </w:r>
      <w:r w:rsidR="00102730">
        <w:t>Заверено от Участника копие на Регистрационни талони на превозните средства</w:t>
      </w:r>
      <w:r w:rsidR="000C1861">
        <w:t>;</w:t>
      </w:r>
      <w:r w:rsidR="00102730">
        <w:t xml:space="preserve"> </w:t>
      </w:r>
      <w:r w:rsidR="00495161">
        <w:t xml:space="preserve">    </w:t>
      </w:r>
    </w:p>
    <w:p w:rsidR="00102730" w:rsidRDefault="00495161" w:rsidP="00495161">
      <w:pPr>
        <w:tabs>
          <w:tab w:val="left" w:pos="993"/>
        </w:tabs>
        <w:jc w:val="both"/>
      </w:pPr>
      <w:r>
        <w:t xml:space="preserve"> </w:t>
      </w:r>
      <w:r w:rsidR="00E0223F">
        <w:t>В</w:t>
      </w:r>
      <w:r>
        <w:t>/</w:t>
      </w:r>
      <w:r w:rsidR="00E0223F">
        <w:t xml:space="preserve">. </w:t>
      </w:r>
      <w:r w:rsidR="000C1861">
        <w:t>Д</w:t>
      </w:r>
      <w:r w:rsidR="00102730">
        <w:t>оговор за наем на транспортната средство или друг документ, доказващ, че участника разполага с изискваното транспортно средство.</w:t>
      </w:r>
    </w:p>
    <w:p w:rsidR="002F446A" w:rsidRDefault="002F446A" w:rsidP="002F446A">
      <w:pPr>
        <w:pStyle w:val="ListParagraph"/>
        <w:tabs>
          <w:tab w:val="left" w:pos="993"/>
        </w:tabs>
        <w:jc w:val="both"/>
      </w:pPr>
      <w:r>
        <w:t>/прилагат се заверени копия от съответните документи/</w:t>
      </w:r>
    </w:p>
    <w:p w:rsidR="007437E6" w:rsidRPr="00D01989" w:rsidRDefault="007437E6" w:rsidP="007437E6">
      <w:pPr>
        <w:ind w:firstLine="850"/>
        <w:jc w:val="both"/>
      </w:pPr>
      <w:r w:rsidRPr="00D01989">
        <w:rPr>
          <w:lang w:val="en-US"/>
        </w:rPr>
        <w:t>3.3.4.</w:t>
      </w:r>
      <w:r w:rsidRPr="00D01989">
        <w:t>При подаване на заявление за участие или оферта кандидатът или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7437E6" w:rsidRPr="00D01989" w:rsidRDefault="007437E6" w:rsidP="007437E6">
      <w:pPr>
        <w:ind w:firstLine="850"/>
        <w:jc w:val="both"/>
      </w:pPr>
      <w:r w:rsidRPr="00D01989">
        <w:lastRenderedPageBreak/>
        <w:t xml:space="preserve"> </w:t>
      </w:r>
      <w:r w:rsidRPr="00D01989">
        <w:rPr>
          <w:lang w:val="en-US"/>
        </w:rPr>
        <w:t>3.3.4.1.</w:t>
      </w:r>
      <w:r w:rsidRPr="00D01989">
        <w:t>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т.3.3.4..</w:t>
      </w:r>
    </w:p>
    <w:p w:rsidR="0048267C" w:rsidRPr="00D01989" w:rsidRDefault="0048267C" w:rsidP="0048267C">
      <w:pPr>
        <w:pStyle w:val="10"/>
        <w:keepNext w:val="0"/>
        <w:numPr>
          <w:ilvl w:val="1"/>
          <w:numId w:val="0"/>
        </w:numPr>
        <w:spacing w:line="300" w:lineRule="exact"/>
      </w:pPr>
      <w:r w:rsidRPr="00D01989">
        <w:t>3.3.4.2.Подизпълнители в настоящата обществена поръчка могат да бъдат български или чуждестранни физически или юридически лица, включително и техни обединения.</w:t>
      </w:r>
    </w:p>
    <w:p w:rsidR="0048267C" w:rsidRPr="00D01989" w:rsidRDefault="0048267C" w:rsidP="0048267C">
      <w:pPr>
        <w:pStyle w:val="SectionTitle"/>
        <w:numPr>
          <w:ilvl w:val="0"/>
          <w:numId w:val="25"/>
        </w:numPr>
        <w:rPr>
          <w:i/>
          <w:szCs w:val="28"/>
        </w:rPr>
      </w:pPr>
      <w:r w:rsidRPr="00D01989">
        <w:rPr>
          <w:rFonts w:eastAsia="Times New Roman"/>
          <w:i/>
          <w:szCs w:val="28"/>
        </w:rPr>
        <w:t xml:space="preserve">попълва се ЕЕДОП част ІІ, Раздел </w:t>
      </w:r>
      <w:r w:rsidRPr="00D01989">
        <w:rPr>
          <w:i/>
          <w:szCs w:val="28"/>
        </w:rPr>
        <w:t>В: Информация относно използването на капацитета на други субекти</w:t>
      </w:r>
    </w:p>
    <w:p w:rsidR="0048267C" w:rsidRPr="00D01989" w:rsidRDefault="0048267C" w:rsidP="0048267C">
      <w:pPr>
        <w:pStyle w:val="10"/>
        <w:keepNext w:val="0"/>
        <w:numPr>
          <w:ilvl w:val="1"/>
          <w:numId w:val="0"/>
        </w:numPr>
        <w:spacing w:line="300" w:lineRule="exact"/>
        <w:ind w:firstLine="708"/>
      </w:pPr>
      <w:r w:rsidRPr="00D01989">
        <w:t>3.3.4.3.Възлагането на работи на подизпълнител/и е допустимо само, ако Участникът е декларирал, че ще използва подизпълнител/и и с всеки един подизпълнител е сключил договор в който да е упоменато подробно вида и количеството на работите, както и да е приложена в офертата декларация за участие от всеки един подизпълнител.</w:t>
      </w:r>
    </w:p>
    <w:p w:rsidR="00772924" w:rsidRDefault="00772924" w:rsidP="00772924">
      <w:pPr>
        <w:widowControl w:val="0"/>
        <w:autoSpaceDE w:val="0"/>
        <w:autoSpaceDN w:val="0"/>
        <w:adjustRightInd w:val="0"/>
      </w:pPr>
    </w:p>
    <w:p w:rsidR="00984478" w:rsidRPr="00560EE4" w:rsidRDefault="00984478" w:rsidP="00984478">
      <w:pPr>
        <w:spacing w:line="276" w:lineRule="auto"/>
        <w:ind w:firstLine="720"/>
        <w:jc w:val="both"/>
        <w:rPr>
          <w:rFonts w:eastAsia="Calibri"/>
          <w:b/>
          <w:i/>
          <w:color w:val="000000" w:themeColor="text1"/>
          <w:lang w:eastAsia="en-US"/>
        </w:rPr>
      </w:pPr>
      <w:r w:rsidRPr="00560EE4">
        <w:rPr>
          <w:rFonts w:eastAsia="Calibri"/>
          <w:b/>
          <w:i/>
          <w:color w:val="000000" w:themeColor="text1"/>
          <w:lang w:eastAsia="en-US"/>
        </w:rPr>
        <w:t>Когато посочените изисквания  се отнасят за повече от едно лице, всички лица подписват един и същ ЕЕДОП. В тези случаи,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участника.</w:t>
      </w:r>
    </w:p>
    <w:p w:rsidR="00560EE4" w:rsidRPr="003E0565" w:rsidRDefault="00560EE4" w:rsidP="00560EE4">
      <w:pPr>
        <w:spacing w:line="276" w:lineRule="auto"/>
        <w:jc w:val="both"/>
        <w:rPr>
          <w:rFonts w:eastAsia="Calibri"/>
          <w:color w:val="FF0000"/>
          <w:lang w:eastAsia="en-US"/>
        </w:rPr>
      </w:pPr>
    </w:p>
    <w:p w:rsidR="00984478" w:rsidRPr="00560EE4" w:rsidRDefault="00984478" w:rsidP="00984478">
      <w:pPr>
        <w:spacing w:line="276" w:lineRule="auto"/>
        <w:ind w:firstLine="720"/>
        <w:jc w:val="both"/>
        <w:rPr>
          <w:rFonts w:ascii="Calibri" w:eastAsia="Calibri" w:hAnsi="Calibri" w:cs="Calibri"/>
          <w:b/>
          <w:i/>
          <w:lang w:eastAsia="en-US"/>
        </w:rPr>
      </w:pPr>
      <w:r w:rsidRPr="00560EE4">
        <w:rPr>
          <w:rFonts w:eastAsia="Calibri"/>
          <w:b/>
          <w:i/>
          <w:lang w:eastAsia="en-US"/>
        </w:rPr>
        <w:t>Когато участникът предвижда участието на подизпълнители или се позовава на капацитета на трети лица, и за тях не трябва да са налице основанията за отстраняване</w:t>
      </w:r>
      <w:r w:rsidRPr="00560EE4">
        <w:rPr>
          <w:rFonts w:ascii="Calibri" w:eastAsia="Calibri" w:hAnsi="Calibri" w:cs="Calibri"/>
          <w:b/>
          <w:i/>
          <w:lang w:eastAsia="en-US"/>
        </w:rPr>
        <w:t>.</w:t>
      </w:r>
    </w:p>
    <w:p w:rsidR="00560EE4" w:rsidRPr="00984478" w:rsidRDefault="00560EE4" w:rsidP="00984478">
      <w:pPr>
        <w:spacing w:line="276" w:lineRule="auto"/>
        <w:ind w:firstLine="720"/>
        <w:jc w:val="both"/>
        <w:rPr>
          <w:rFonts w:ascii="Calibri" w:eastAsia="Calibri" w:hAnsi="Calibri" w:cs="Calibri"/>
          <w:lang w:eastAsia="en-US"/>
        </w:rPr>
      </w:pPr>
    </w:p>
    <w:p w:rsidR="00984478" w:rsidRPr="00560EE4" w:rsidRDefault="00984478" w:rsidP="00984478">
      <w:pPr>
        <w:spacing w:line="276" w:lineRule="auto"/>
        <w:jc w:val="both"/>
        <w:rPr>
          <w:rFonts w:eastAsia="Calibri"/>
          <w:b/>
          <w:i/>
          <w:lang w:eastAsia="en-US"/>
        </w:rPr>
      </w:pPr>
      <w:r w:rsidRPr="00984478">
        <w:rPr>
          <w:rFonts w:ascii="Calibri" w:eastAsia="Calibri" w:hAnsi="Calibri" w:cs="Calibri"/>
          <w:lang w:eastAsia="en-US"/>
        </w:rPr>
        <w:tab/>
      </w:r>
      <w:r w:rsidRPr="00560EE4">
        <w:rPr>
          <w:rFonts w:eastAsia="Calibri"/>
          <w:b/>
          <w:i/>
          <w:lang w:eastAsia="en-US"/>
        </w:rPr>
        <w:t>Възложителят ще отстрани от участие в процедурата участник, който е обединение от физически/юридически лица и за член на обединението е налице някое от основанията за отстраняване.</w:t>
      </w:r>
    </w:p>
    <w:p w:rsidR="00487495" w:rsidRDefault="00487495" w:rsidP="004C1F76">
      <w:pPr>
        <w:spacing w:line="276" w:lineRule="auto"/>
        <w:jc w:val="both"/>
        <w:rPr>
          <w:rFonts w:eastAsia="Calibri"/>
          <w:lang w:eastAsia="en-US"/>
        </w:rPr>
      </w:pPr>
    </w:p>
    <w:p w:rsidR="00E71172" w:rsidRDefault="00E71172" w:rsidP="004C1F76">
      <w:pPr>
        <w:spacing w:line="276" w:lineRule="auto"/>
        <w:jc w:val="both"/>
        <w:rPr>
          <w:rFonts w:eastAsia="Calibri"/>
          <w:lang w:eastAsia="en-US"/>
        </w:rPr>
      </w:pPr>
    </w:p>
    <w:p w:rsidR="00E71172" w:rsidRDefault="00E71172" w:rsidP="00E71172">
      <w:pPr>
        <w:pStyle w:val="Heading1"/>
        <w:spacing w:before="0" w:after="0"/>
        <w:jc w:val="both"/>
        <w:rPr>
          <w:rFonts w:ascii="Times New Roman" w:hAnsi="Times New Roman" w:cs="Times New Roman"/>
        </w:rPr>
      </w:pPr>
      <w:r w:rsidRPr="00984478">
        <w:rPr>
          <w:rFonts w:ascii="Times New Roman" w:hAnsi="Times New Roman" w:cs="Times New Roman"/>
        </w:rPr>
        <w:t xml:space="preserve">РАЗДЕЛ </w:t>
      </w:r>
      <w:r>
        <w:rPr>
          <w:rFonts w:ascii="Times New Roman" w:hAnsi="Times New Roman" w:cs="Times New Roman"/>
          <w:lang w:val="en-US"/>
        </w:rPr>
        <w:t>V</w:t>
      </w:r>
      <w:r w:rsidRPr="00984478">
        <w:rPr>
          <w:rFonts w:ascii="Times New Roman" w:hAnsi="Times New Roman" w:cs="Times New Roman"/>
        </w:rPr>
        <w:t xml:space="preserve">. УСЛОВИЯ </w:t>
      </w:r>
      <w:r>
        <w:rPr>
          <w:rFonts w:ascii="Times New Roman" w:hAnsi="Times New Roman" w:cs="Times New Roman"/>
        </w:rPr>
        <w:t>И РЕД ЗА ДОСТЪП ДО ДОКУМЕНТАЦИЯТА ЗА УЧАСТИЕ В ПРОЦЕДУРАТА.</w:t>
      </w:r>
    </w:p>
    <w:p w:rsidR="00487495" w:rsidRDefault="00487495" w:rsidP="00487495">
      <w:pPr>
        <w:jc w:val="both"/>
      </w:pPr>
    </w:p>
    <w:p w:rsidR="002473CC" w:rsidRDefault="007875CC" w:rsidP="002473CC">
      <w:pPr>
        <w:rPr>
          <w:lang w:val="en-US"/>
        </w:rPr>
      </w:pPr>
      <w:r w:rsidRPr="007875CC">
        <w:t xml:space="preserve">От датата на публикуването на обявлението за обществената поръчка, на всички заинтересовани лица, се предоставя пълен достъп по електронен път до документацията за участие в процедурата на следния интернет адрес на сайта на </w:t>
      </w:r>
      <w:r w:rsidR="00390117">
        <w:t>ДПБ „Св.Иван Рилски”</w:t>
      </w:r>
      <w:r w:rsidRPr="007875CC">
        <w:t xml:space="preserve"> (посочен и в обявлението за откриване на процедурата), раздел „Профил на купувача“: </w:t>
      </w:r>
      <w:hyperlink r:id="rId10" w:history="1">
        <w:r w:rsidR="00523A63" w:rsidRPr="00562BB9">
          <w:rPr>
            <w:rStyle w:val="Hyperlink"/>
          </w:rPr>
          <w:t>http://www.dpbivanrilski.com/</w:t>
        </w:r>
      </w:hyperlink>
      <w:r w:rsidR="002473CC">
        <w:t>, Обществени поръчки, Текущи процедури.</w:t>
      </w:r>
    </w:p>
    <w:p w:rsidR="007875CC" w:rsidRPr="007875CC" w:rsidRDefault="007875CC" w:rsidP="00A5328F">
      <w:pPr>
        <w:spacing w:after="120"/>
        <w:ind w:firstLine="709"/>
        <w:jc w:val="both"/>
      </w:pPr>
      <w:r w:rsidRPr="007875CC">
        <w:t xml:space="preserve">Участниците в процедурата следва да прегледат и да се съобразят с всички указания, образци, условия и изисквания, посочени в Документацията. </w:t>
      </w:r>
    </w:p>
    <w:p w:rsidR="007875CC" w:rsidRPr="007875CC" w:rsidRDefault="007875CC" w:rsidP="00A5328F">
      <w:pPr>
        <w:spacing w:after="120"/>
        <w:ind w:firstLine="709"/>
        <w:jc w:val="both"/>
      </w:pPr>
      <w:r w:rsidRPr="007875CC">
        <w:t xml:space="preserve">Лицата могат да поискат писмено от възложителя разяснения по решението, обявлението и документацията за обществената поръчка до 5/пет/ дни преди изтичане на срока за получаване на офертите. Възложителят не предоставя разяснения, ако искането е постъпило след срока, определен в чл. </w:t>
      </w:r>
      <w:r w:rsidRPr="00A5328F">
        <w:t>180, ал.1 от</w:t>
      </w:r>
      <w:r w:rsidRPr="007875CC">
        <w:t xml:space="preserve"> ЗОП.</w:t>
      </w:r>
    </w:p>
    <w:p w:rsidR="007875CC" w:rsidRPr="007875CC" w:rsidRDefault="007875CC" w:rsidP="00A5328F">
      <w:pPr>
        <w:spacing w:after="120"/>
        <w:ind w:firstLine="709"/>
        <w:jc w:val="both"/>
      </w:pPr>
      <w:r w:rsidRPr="007875CC">
        <w:lastRenderedPageBreak/>
        <w:t xml:space="preserve">Възложителят предоставя разясненията чрез публикуване на профила на купувача в 3-дневен срок от получаване на искането, </w:t>
      </w:r>
      <w:r w:rsidRPr="007765DE">
        <w:t>но не по-късно от 6 /шест/ дни преди срока за получаване на заявления за участие и/или оферти.</w:t>
      </w:r>
    </w:p>
    <w:p w:rsidR="007875CC" w:rsidRPr="007875CC" w:rsidRDefault="007875CC" w:rsidP="00A5328F">
      <w:pPr>
        <w:spacing w:after="120"/>
        <w:ind w:firstLine="709"/>
        <w:jc w:val="both"/>
      </w:pPr>
      <w:r w:rsidRPr="007875CC">
        <w:t xml:space="preserve">В разясненията не се посочва лицето, направило запитването. Разясненията се предоставят чрез публикуване единствено на профила на купувача. Възложителят удължава сроковете за получаване на оферти, когато са поискани своевременно разяснения по </w:t>
      </w:r>
      <w:r w:rsidRPr="00134553">
        <w:t>условията на процедурата и те не могат да бъдат представени в срока по чл. 180, ал.1 от ЗОП. Не се изисква удължаване на сроковете, когато разясненията не налагат съществени промени в офертите или когато те са предоставени в случаите по чл. 33, ал. 3 от ЗОП.</w:t>
      </w:r>
    </w:p>
    <w:p w:rsidR="007875CC" w:rsidRPr="007875CC" w:rsidRDefault="007875CC" w:rsidP="005929D2">
      <w:pPr>
        <w:spacing w:after="120"/>
        <w:ind w:firstLine="709"/>
        <w:jc w:val="both"/>
      </w:pPr>
      <w:r w:rsidRPr="007875CC">
        <w:t>Решението за промяна се публикува в профила на купувача в деня на изпращането му за публикуване в Регистъра на обществените поръчки. Удължаването на срока следва да е съобразено с времето, необходимо на лицата да се запознаят и да отразят разясненията или промените при изготвяне на офертите.</w:t>
      </w:r>
    </w:p>
    <w:p w:rsidR="007875CC" w:rsidRPr="007875CC" w:rsidRDefault="007875CC" w:rsidP="000C245E">
      <w:pPr>
        <w:spacing w:after="120"/>
        <w:ind w:firstLine="709"/>
        <w:jc w:val="both"/>
      </w:pPr>
      <w:r w:rsidRPr="007875CC">
        <w:t xml:space="preserve">Офертите на участниците ще се приемат на адреса на </w:t>
      </w:r>
      <w:r w:rsidR="002473CC">
        <w:t>ДПБ „Св.Иван Рилски”</w:t>
      </w:r>
      <w:r w:rsidRPr="007875CC">
        <w:t xml:space="preserve">: гр. </w:t>
      </w:r>
      <w:r w:rsidR="002473CC">
        <w:t>Нови Искър</w:t>
      </w:r>
      <w:r w:rsidRPr="007875CC">
        <w:t xml:space="preserve">, Област </w:t>
      </w:r>
      <w:r w:rsidR="002473CC">
        <w:t>София -град</w:t>
      </w:r>
      <w:r w:rsidRPr="007875CC">
        <w:t>, ул. „</w:t>
      </w:r>
      <w:r w:rsidR="002473CC">
        <w:t>Христо Ботев</w:t>
      </w:r>
      <w:r w:rsidRPr="007875CC">
        <w:t xml:space="preserve">” № </w:t>
      </w:r>
      <w:r w:rsidR="002473CC">
        <w:t>140</w:t>
      </w:r>
      <w:r w:rsidRPr="007875CC">
        <w:t>, всеки работен ден до датата и часа, посочени в обявлението за обществена поръчка.</w:t>
      </w:r>
    </w:p>
    <w:p w:rsidR="007875CC" w:rsidRPr="007875CC" w:rsidRDefault="007875CC" w:rsidP="000C245E">
      <w:pPr>
        <w:spacing w:after="120"/>
        <w:ind w:firstLine="709"/>
        <w:jc w:val="both"/>
      </w:pPr>
      <w:r w:rsidRPr="007875CC">
        <w:t xml:space="preserve">Комисията ще обяви датата, часа и мястото на отваряне и оповестяване на ценовите оферти писмено до всеки участник и чрез обявяване на посочения в настоящата документация интернет адрес на </w:t>
      </w:r>
      <w:r w:rsidR="002473CC">
        <w:t xml:space="preserve">: </w:t>
      </w:r>
      <w:r w:rsidR="00571A28">
        <w:t>ДПБ „Св.Иван Рилски”</w:t>
      </w:r>
      <w:r w:rsidR="00571A28" w:rsidRPr="007875CC">
        <w:t xml:space="preserve">, раздел „Профил на купувача“: </w:t>
      </w:r>
      <w:hyperlink r:id="rId11" w:history="1">
        <w:r w:rsidR="00571A28" w:rsidRPr="001A66EF">
          <w:rPr>
            <w:rStyle w:val="Hyperlink"/>
          </w:rPr>
          <w:t>http://www.dpbivanrilski.com/?q=node/41</w:t>
        </w:r>
      </w:hyperlink>
      <w:r w:rsidR="00571A28">
        <w:t>, Обществени поръчки, Текущи процедури.</w:t>
      </w:r>
    </w:p>
    <w:p w:rsidR="007875CC" w:rsidRDefault="007875CC" w:rsidP="000C245E">
      <w:pPr>
        <w:ind w:firstLine="709"/>
        <w:jc w:val="both"/>
        <w:rPr>
          <w:lang w:val="en-US"/>
        </w:rPr>
      </w:pPr>
      <w:r w:rsidRPr="007875CC">
        <w:rPr>
          <w:lang w:val="en-US"/>
        </w:rPr>
        <w:t>За нерегламентираните в настоящата документация условия по провеждане на процедурата се прилагат разпоредбите на Закона за обществените поръчки и подзаконовите му нормативни актове, както и приложимите национални и международни нормативни актове, свързани с предмета на поръчката.</w:t>
      </w:r>
    </w:p>
    <w:p w:rsidR="000C245E" w:rsidRPr="007875CC" w:rsidRDefault="000C245E" w:rsidP="000C245E">
      <w:pPr>
        <w:ind w:firstLine="709"/>
        <w:jc w:val="both"/>
        <w:rPr>
          <w:lang w:val="en-US"/>
        </w:rPr>
      </w:pPr>
    </w:p>
    <w:p w:rsidR="006B1C98" w:rsidRPr="007875CC" w:rsidRDefault="006B1C98" w:rsidP="007875CC">
      <w:pPr>
        <w:ind w:firstLine="567"/>
        <w:rPr>
          <w:bCs/>
          <w:color w:val="000000"/>
        </w:rPr>
      </w:pPr>
    </w:p>
    <w:p w:rsidR="006B1C98" w:rsidRPr="000C245E" w:rsidRDefault="006B1C98" w:rsidP="000C245E">
      <w:pPr>
        <w:spacing w:line="276" w:lineRule="auto"/>
        <w:jc w:val="both"/>
        <w:rPr>
          <w:rFonts w:eastAsia="Calibri"/>
          <w:b/>
          <w:bCs/>
          <w:sz w:val="28"/>
          <w:szCs w:val="28"/>
          <w:lang w:eastAsia="en-US"/>
        </w:rPr>
      </w:pPr>
      <w:r w:rsidRPr="000C245E">
        <w:rPr>
          <w:rFonts w:eastAsia="Calibri"/>
          <w:b/>
          <w:bCs/>
          <w:sz w:val="28"/>
          <w:szCs w:val="28"/>
          <w:lang w:eastAsia="en-US"/>
        </w:rPr>
        <w:t xml:space="preserve">РАЗДЕЛ </w:t>
      </w:r>
      <w:r w:rsidRPr="000C245E">
        <w:rPr>
          <w:rFonts w:eastAsia="Calibri"/>
          <w:b/>
          <w:bCs/>
          <w:sz w:val="28"/>
          <w:szCs w:val="28"/>
          <w:lang w:val="en-US" w:eastAsia="en-US"/>
        </w:rPr>
        <w:t>V</w:t>
      </w:r>
      <w:r w:rsidR="000C245E" w:rsidRPr="000C245E">
        <w:rPr>
          <w:rFonts w:eastAsia="Calibri"/>
          <w:b/>
          <w:bCs/>
          <w:sz w:val="28"/>
          <w:szCs w:val="28"/>
          <w:lang w:val="en-US" w:eastAsia="en-US"/>
        </w:rPr>
        <w:t>I</w:t>
      </w:r>
      <w:r w:rsidRPr="000C245E">
        <w:rPr>
          <w:rFonts w:eastAsia="Calibri"/>
          <w:b/>
          <w:bCs/>
          <w:sz w:val="28"/>
          <w:szCs w:val="28"/>
          <w:lang w:eastAsia="en-US"/>
        </w:rPr>
        <w:t>. УКАЗАНИЯ ЗА ПОДГОТОВКА НА ОФЕРТАТА</w:t>
      </w:r>
    </w:p>
    <w:p w:rsidR="00BA7B6F" w:rsidRPr="006B1C98" w:rsidRDefault="00BA7B6F" w:rsidP="006B1C98">
      <w:pPr>
        <w:spacing w:line="276" w:lineRule="auto"/>
        <w:ind w:firstLine="708"/>
        <w:jc w:val="both"/>
        <w:rPr>
          <w:rFonts w:eastAsia="Calibri"/>
          <w:b/>
          <w:bCs/>
          <w:lang w:eastAsia="en-US"/>
        </w:rPr>
      </w:pPr>
    </w:p>
    <w:p w:rsidR="00BA7B6F" w:rsidRPr="00BA7B6F" w:rsidRDefault="00BA7B6F" w:rsidP="00BA7B6F">
      <w:pPr>
        <w:spacing w:line="276" w:lineRule="auto"/>
        <w:ind w:firstLine="708"/>
        <w:jc w:val="both"/>
        <w:rPr>
          <w:rFonts w:eastAsia="Calibri"/>
          <w:lang w:eastAsia="en-US"/>
        </w:rPr>
      </w:pPr>
      <w:r w:rsidRPr="00BA7B6F">
        <w:rPr>
          <w:rFonts w:eastAsia="Calibri"/>
          <w:lang w:eastAsia="en-US"/>
        </w:rPr>
        <w:t>1. За участие в процедурата участникът следва да подготви и представи оферта, съответстваща на изискванията на Закона за обществени поръчки (ЗОП), Правилника за прилагане на закона за обществени поръчки (ППЗОП) и изискванията и указанията на настоящата документация.</w:t>
      </w:r>
    </w:p>
    <w:p w:rsidR="00BA7B6F" w:rsidRPr="00BA7B6F" w:rsidRDefault="00BA7B6F" w:rsidP="00BA7B6F">
      <w:pPr>
        <w:spacing w:line="276" w:lineRule="auto"/>
        <w:ind w:firstLine="708"/>
        <w:jc w:val="both"/>
        <w:rPr>
          <w:rFonts w:eastAsia="Calibri"/>
          <w:lang w:eastAsia="en-US"/>
        </w:rPr>
      </w:pPr>
      <w:r w:rsidRPr="00BA7B6F">
        <w:rPr>
          <w:rFonts w:eastAsia="Calibri"/>
          <w:lang w:eastAsia="en-US"/>
        </w:rPr>
        <w:t>2. Документите, свързани с участието в процедурата, се представят от участника, или упълномощен от него представител – лично или чрез пощенска или куриерска услуга с препоръчана пратка с обратна разписка на адреса, посочен от възложителя.</w:t>
      </w:r>
    </w:p>
    <w:p w:rsidR="00BA7B6F" w:rsidRPr="00BA7B6F" w:rsidRDefault="00A40DE4" w:rsidP="00BA7B6F">
      <w:pPr>
        <w:spacing w:line="276" w:lineRule="auto"/>
        <w:ind w:firstLine="708"/>
        <w:jc w:val="both"/>
        <w:rPr>
          <w:rFonts w:eastAsia="Calibri"/>
          <w:lang w:eastAsia="en-US"/>
        </w:rPr>
      </w:pPr>
      <w:r>
        <w:rPr>
          <w:rFonts w:eastAsia="Calibri"/>
          <w:lang w:eastAsia="en-US"/>
        </w:rPr>
        <w:t>3</w:t>
      </w:r>
      <w:r w:rsidR="00BA7B6F" w:rsidRPr="00BA7B6F">
        <w:rPr>
          <w:rFonts w:eastAsia="Calibri"/>
          <w:lang w:eastAsia="en-US"/>
        </w:rPr>
        <w:t>. Документите за участие в процедурата се представят в запечатана непрозрачна опаковка, върху която се посочват:</w:t>
      </w:r>
    </w:p>
    <w:p w:rsidR="00BA7B6F" w:rsidRPr="00BA7B6F" w:rsidRDefault="00BA7B6F" w:rsidP="00BA7B6F">
      <w:pPr>
        <w:spacing w:line="276" w:lineRule="auto"/>
        <w:ind w:firstLine="708"/>
        <w:jc w:val="both"/>
        <w:rPr>
          <w:rFonts w:eastAsia="Calibri"/>
          <w:lang w:eastAsia="en-US"/>
        </w:rPr>
      </w:pPr>
      <w:r w:rsidRPr="00BA7B6F">
        <w:rPr>
          <w:rFonts w:eastAsia="Calibri"/>
          <w:lang w:eastAsia="en-US"/>
        </w:rPr>
        <w:t>- наименованието на участника, включително участниците в обединението, когато е приложимо;</w:t>
      </w:r>
    </w:p>
    <w:p w:rsidR="00BA7B6F" w:rsidRPr="00BA7B6F" w:rsidRDefault="00BA7B6F" w:rsidP="00BA7B6F">
      <w:pPr>
        <w:spacing w:line="276" w:lineRule="auto"/>
        <w:ind w:firstLine="708"/>
        <w:jc w:val="both"/>
        <w:rPr>
          <w:rFonts w:eastAsia="Calibri"/>
          <w:lang w:eastAsia="en-US"/>
        </w:rPr>
      </w:pPr>
      <w:r w:rsidRPr="00BA7B6F">
        <w:rPr>
          <w:rFonts w:eastAsia="Calibri"/>
          <w:lang w:eastAsia="en-US"/>
        </w:rPr>
        <w:t>- адрес за кореспонденция, телефон и по възможност – факс и електронен адрес;</w:t>
      </w:r>
    </w:p>
    <w:p w:rsidR="00BA7B6F" w:rsidRDefault="00BA7B6F" w:rsidP="00BA7B6F">
      <w:pPr>
        <w:spacing w:line="276" w:lineRule="auto"/>
        <w:ind w:firstLine="708"/>
        <w:jc w:val="both"/>
        <w:rPr>
          <w:rFonts w:eastAsia="Calibri"/>
          <w:lang w:eastAsia="en-US"/>
        </w:rPr>
      </w:pPr>
      <w:r w:rsidRPr="00BA7B6F">
        <w:rPr>
          <w:rFonts w:eastAsia="Calibri"/>
          <w:lang w:eastAsia="en-US"/>
        </w:rPr>
        <w:t>- наименованието на поръчката</w:t>
      </w:r>
      <w:r w:rsidR="00A40DE4">
        <w:rPr>
          <w:rFonts w:eastAsia="Calibri"/>
          <w:lang w:eastAsia="en-US"/>
        </w:rPr>
        <w:t>.</w:t>
      </w:r>
    </w:p>
    <w:p w:rsidR="00F2584D" w:rsidRPr="00F2584D" w:rsidRDefault="00F2584D" w:rsidP="00F2584D">
      <w:pPr>
        <w:widowControl w:val="0"/>
        <w:autoSpaceDE w:val="0"/>
        <w:autoSpaceDN w:val="0"/>
        <w:adjustRightInd w:val="0"/>
        <w:spacing w:after="120"/>
        <w:ind w:right="28" w:firstLine="646"/>
        <w:jc w:val="both"/>
        <w:rPr>
          <w:u w:val="single"/>
        </w:rPr>
      </w:pPr>
      <w:r>
        <w:rPr>
          <w:rFonts w:eastAsia="Calibri"/>
          <w:lang w:eastAsia="en-US"/>
        </w:rPr>
        <w:t xml:space="preserve">4. </w:t>
      </w:r>
      <w:r w:rsidRPr="00A620BA">
        <w:t>Срокът на валидност на офертите трябва да бъде съобразен с определения срок в обявлението за обществената поръчка</w:t>
      </w:r>
      <w:r>
        <w:t xml:space="preserve">. </w:t>
      </w:r>
      <w:r w:rsidRPr="00BC691C">
        <w:t xml:space="preserve">Възложителят може да изиска от класираните участници да удължат срока на валидност на офертите си до момента на сключване на </w:t>
      </w:r>
      <w:r w:rsidRPr="00BC691C">
        <w:lastRenderedPageBreak/>
        <w:t>до</w:t>
      </w:r>
      <w:r>
        <w:t>говора за обществената поръчка.</w:t>
      </w:r>
    </w:p>
    <w:p w:rsidR="00BA7B6F" w:rsidRPr="00F2584D" w:rsidRDefault="00BA7B6F" w:rsidP="00BA7B6F">
      <w:pPr>
        <w:spacing w:line="276" w:lineRule="auto"/>
        <w:rPr>
          <w:rFonts w:eastAsia="Calibri"/>
          <w:lang w:eastAsia="en-US"/>
        </w:rPr>
      </w:pPr>
      <w:r w:rsidRPr="00F2584D">
        <w:rPr>
          <w:rFonts w:eastAsia="Calibri"/>
          <w:sz w:val="28"/>
          <w:szCs w:val="28"/>
          <w:lang w:eastAsia="en-US"/>
        </w:rPr>
        <w:tab/>
      </w:r>
      <w:r w:rsidR="00F2584D" w:rsidRPr="00F2584D">
        <w:rPr>
          <w:rFonts w:eastAsia="Calibri"/>
          <w:lang w:eastAsia="en-US"/>
        </w:rPr>
        <w:t>5</w:t>
      </w:r>
      <w:r w:rsidRPr="00F2584D">
        <w:rPr>
          <w:rFonts w:eastAsia="Calibri"/>
          <w:lang w:eastAsia="en-US"/>
        </w:rPr>
        <w:t xml:space="preserve">. </w:t>
      </w:r>
      <w:r w:rsidR="00F2584D" w:rsidRPr="00F2584D">
        <w:rPr>
          <w:rFonts w:eastAsia="Calibri"/>
          <w:lang w:eastAsia="en-US"/>
        </w:rPr>
        <w:t>Съдържание на офертите</w:t>
      </w:r>
      <w:r w:rsidRPr="00F2584D">
        <w:rPr>
          <w:rFonts w:eastAsia="Calibri"/>
          <w:lang w:eastAsia="en-US"/>
        </w:rPr>
        <w:t>:</w:t>
      </w:r>
    </w:p>
    <w:p w:rsidR="00F2584D" w:rsidRPr="00AD3890" w:rsidRDefault="00BA7B6F" w:rsidP="00F2584D">
      <w:pPr>
        <w:spacing w:line="276" w:lineRule="auto"/>
        <w:jc w:val="both"/>
        <w:rPr>
          <w:rFonts w:eastAsia="Calibri"/>
          <w:b/>
          <w:lang w:eastAsia="en-US"/>
        </w:rPr>
      </w:pPr>
      <w:r w:rsidRPr="00BA7B6F">
        <w:rPr>
          <w:rFonts w:eastAsia="Calibri"/>
          <w:lang w:eastAsia="en-US"/>
        </w:rPr>
        <w:tab/>
      </w:r>
      <w:r w:rsidR="00F2584D">
        <w:rPr>
          <w:rFonts w:eastAsia="Calibri"/>
          <w:lang w:eastAsia="en-US"/>
        </w:rPr>
        <w:t>5.</w:t>
      </w:r>
      <w:r w:rsidRPr="00BA7B6F">
        <w:rPr>
          <w:rFonts w:eastAsia="Calibri"/>
          <w:lang w:eastAsia="en-US"/>
        </w:rPr>
        <w:t xml:space="preserve">1. </w:t>
      </w:r>
      <w:r w:rsidR="00F2584D" w:rsidRPr="00F2584D">
        <w:rPr>
          <w:rFonts w:eastAsia="Calibri"/>
          <w:lang w:eastAsia="en-US"/>
        </w:rPr>
        <w:t xml:space="preserve">Опис на представените документи – </w:t>
      </w:r>
      <w:r w:rsidR="00F2584D" w:rsidRPr="00AD3890">
        <w:rPr>
          <w:rFonts w:eastAsia="Calibri"/>
          <w:b/>
          <w:i/>
          <w:lang w:eastAsia="en-US"/>
        </w:rPr>
        <w:t>Образец № 1</w:t>
      </w:r>
      <w:r w:rsidR="00F2584D" w:rsidRPr="00AD3890">
        <w:rPr>
          <w:rFonts w:eastAsia="Calibri"/>
          <w:b/>
          <w:lang w:eastAsia="en-US"/>
        </w:rPr>
        <w:t>;</w:t>
      </w:r>
    </w:p>
    <w:p w:rsidR="000D671C" w:rsidRDefault="00F2584D" w:rsidP="00F2584D">
      <w:pPr>
        <w:spacing w:line="276" w:lineRule="auto"/>
        <w:jc w:val="both"/>
        <w:rPr>
          <w:rFonts w:eastAsia="Calibri"/>
          <w:b/>
          <w:lang w:eastAsia="en-US"/>
        </w:rPr>
      </w:pPr>
      <w:r>
        <w:rPr>
          <w:rFonts w:eastAsia="Calibri"/>
          <w:lang w:eastAsia="en-US"/>
        </w:rPr>
        <w:tab/>
        <w:t xml:space="preserve">5.2. </w:t>
      </w:r>
      <w:r w:rsidRPr="00F2584D">
        <w:rPr>
          <w:rFonts w:eastAsia="Calibri"/>
          <w:lang w:eastAsia="en-US"/>
        </w:rPr>
        <w:t xml:space="preserve">Единен европейски документ за обществени поръчки </w:t>
      </w:r>
      <w:r w:rsidRPr="00A834DB">
        <w:rPr>
          <w:rFonts w:eastAsia="Calibri"/>
          <w:b/>
          <w:lang w:eastAsia="en-US"/>
        </w:rPr>
        <w:t>(ЕЕДОП)</w:t>
      </w:r>
      <w:r w:rsidRPr="00F2584D">
        <w:rPr>
          <w:rFonts w:eastAsia="Calibri"/>
          <w:lang w:eastAsia="en-US"/>
        </w:rPr>
        <w:t xml:space="preserve"> – </w:t>
      </w:r>
      <w:r w:rsidRPr="00AD3890">
        <w:rPr>
          <w:rFonts w:eastAsia="Calibri"/>
          <w:b/>
          <w:i/>
          <w:lang w:eastAsia="en-US"/>
        </w:rPr>
        <w:t>Образец № 2</w:t>
      </w:r>
      <w:r w:rsidRPr="00AD3890">
        <w:rPr>
          <w:rFonts w:eastAsia="Calibri"/>
          <w:b/>
          <w:lang w:eastAsia="en-US"/>
        </w:rPr>
        <w:t xml:space="preserve"> </w:t>
      </w:r>
    </w:p>
    <w:p w:rsidR="000D671C" w:rsidRPr="00695798" w:rsidRDefault="007655C8" w:rsidP="000D671C">
      <w:pPr>
        <w:tabs>
          <w:tab w:val="left" w:pos="360"/>
        </w:tabs>
        <w:jc w:val="both"/>
        <w:rPr>
          <w:b/>
          <w:bCs/>
          <w:position w:val="6"/>
        </w:rPr>
      </w:pPr>
      <w:r w:rsidRPr="00695798">
        <w:rPr>
          <w:b/>
          <w:bCs/>
          <w:position w:val="6"/>
        </w:rPr>
        <w:t>5.2.1.</w:t>
      </w:r>
      <w:r w:rsidR="000D671C" w:rsidRPr="00695798">
        <w:rPr>
          <w:b/>
          <w:bCs/>
          <w:position w:val="6"/>
        </w:rPr>
        <w:t xml:space="preserve"> Единен европейски документ за обществени поръчки (ЕЕДОП) –  съгласно чл. 67, ал.4 от ЗОП във връзка с § 29, т. 5, б. „а” от ПЗР на ЗОП, в сила от 1. 04. 2018 г. ЕЕДОП се представя задължително в електронен вид подписан с електронен подпис.</w:t>
      </w:r>
    </w:p>
    <w:p w:rsidR="000D671C" w:rsidRPr="00695798" w:rsidRDefault="000D671C" w:rsidP="000D671C">
      <w:pPr>
        <w:tabs>
          <w:tab w:val="left" w:pos="360"/>
        </w:tabs>
        <w:jc w:val="both"/>
        <w:rPr>
          <w:position w:val="6"/>
        </w:rPr>
      </w:pPr>
      <w:r w:rsidRPr="00695798">
        <w:rPr>
          <w:b/>
          <w:bCs/>
          <w:position w:val="6"/>
        </w:rPr>
        <w:tab/>
        <w:t xml:space="preserve">1.1. </w:t>
      </w:r>
      <w:r w:rsidRPr="00695798">
        <w:rPr>
          <w:position w:val="6"/>
        </w:rPr>
        <w:t>В ЕЕДОП се предоставя съответната информация, изисквана от Възложителя и се посочват националните бази данни</w:t>
      </w:r>
      <w:r w:rsidRPr="00695798">
        <w:rPr>
          <w:b/>
          <w:bCs/>
          <w:position w:val="6"/>
        </w:rPr>
        <w:t>(публичните регистри)</w:t>
      </w:r>
      <w:r w:rsidRPr="00695798">
        <w:rPr>
          <w:position w:val="6"/>
        </w:rPr>
        <w:t>,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0D671C" w:rsidRPr="00695798" w:rsidRDefault="000D671C" w:rsidP="000D671C">
      <w:pPr>
        <w:tabs>
          <w:tab w:val="left" w:pos="360"/>
        </w:tabs>
        <w:jc w:val="both"/>
        <w:rPr>
          <w:position w:val="6"/>
        </w:rPr>
      </w:pPr>
      <w:r w:rsidRPr="00695798">
        <w:rPr>
          <w:position w:val="6"/>
        </w:rPr>
        <w:tab/>
      </w:r>
      <w:r w:rsidRPr="00695798">
        <w:rPr>
          <w:position w:val="6"/>
        </w:rPr>
        <w:tab/>
      </w:r>
      <w:r w:rsidR="007655C8" w:rsidRPr="00695798">
        <w:rPr>
          <w:position w:val="6"/>
        </w:rPr>
        <w:t>5.2.2</w:t>
      </w:r>
      <w:r w:rsidRPr="00695798">
        <w:rPr>
          <w:position w:val="6"/>
        </w:rPr>
        <w:t xml:space="preserve">. </w:t>
      </w:r>
      <w:r w:rsidRPr="00695798">
        <w:rPr>
          <w:position w:val="6"/>
          <w:u w:val="single"/>
        </w:rPr>
        <w:t>Начини за подаване на ЕЕДОП в електронен вид</w:t>
      </w:r>
      <w:r w:rsidRPr="00695798">
        <w:rPr>
          <w:position w:val="6"/>
        </w:rPr>
        <w:t>:</w:t>
      </w:r>
    </w:p>
    <w:p w:rsidR="000D671C" w:rsidRPr="00695798" w:rsidRDefault="000D671C" w:rsidP="000D671C">
      <w:pPr>
        <w:tabs>
          <w:tab w:val="left" w:pos="360"/>
        </w:tabs>
        <w:jc w:val="both"/>
        <w:rPr>
          <w:position w:val="6"/>
        </w:rPr>
      </w:pPr>
      <w:r w:rsidRPr="00695798">
        <w:rPr>
          <w:position w:val="6"/>
        </w:rPr>
        <w:tab/>
        <w:t>- Чрез използване на осигурената от ЕК безплатна услуга чрез информационната система за еЕЕДОП е създаден образец на ЕЕДОП в електронен вариант. Генерираните файлове(</w:t>
      </w:r>
      <w:r w:rsidRPr="00695798">
        <w:rPr>
          <w:position w:val="6"/>
          <w:lang w:val="en-US"/>
        </w:rPr>
        <w:t>espd-request</w:t>
      </w:r>
      <w:r w:rsidRPr="00695798">
        <w:rPr>
          <w:position w:val="6"/>
        </w:rPr>
        <w:t>) се предоставят на заинтересованите лица по електронен път с останалата документация за обществената поръчка в профила на купувача.</w:t>
      </w:r>
    </w:p>
    <w:p w:rsidR="000D671C" w:rsidRPr="00695798" w:rsidRDefault="000D671C" w:rsidP="000D671C">
      <w:pPr>
        <w:tabs>
          <w:tab w:val="left" w:pos="360"/>
        </w:tabs>
        <w:jc w:val="both"/>
        <w:rPr>
          <w:position w:val="6"/>
        </w:rPr>
      </w:pPr>
      <w:r w:rsidRPr="00695798">
        <w:rPr>
          <w:position w:val="6"/>
        </w:rPr>
        <w:tab/>
        <w:t>- Електронният вариант на ЕЕДОП следва да бъде изтеглен от профила на купувача и попълнен от участниците чрез система за еЕЕДОП, която е достъпна чрез Портала за обществени поръчки, секция РОП и е-услуги/електронни услуги на ЕК;</w:t>
      </w:r>
    </w:p>
    <w:p w:rsidR="000D671C" w:rsidRPr="00695798" w:rsidRDefault="000D671C" w:rsidP="000D671C">
      <w:pPr>
        <w:tabs>
          <w:tab w:val="left" w:pos="360"/>
        </w:tabs>
        <w:jc w:val="both"/>
        <w:rPr>
          <w:position w:val="6"/>
        </w:rPr>
      </w:pPr>
      <w:r w:rsidRPr="00695798">
        <w:rPr>
          <w:position w:val="6"/>
        </w:rPr>
        <w:tab/>
        <w:t>- Участникът зарежда в системата получения XML файл, попълва необходимите данни и го изтегля(</w:t>
      </w:r>
      <w:r w:rsidRPr="00695798">
        <w:rPr>
          <w:position w:val="6"/>
          <w:lang w:val="en-US"/>
        </w:rPr>
        <w:t>espd-response), след което ЕЕДОП следва да се подпише с електронен подпис от съотве</w:t>
      </w:r>
      <w:r w:rsidRPr="00695798">
        <w:rPr>
          <w:position w:val="6"/>
        </w:rPr>
        <w:t>тните лица. Цифрово подписания ЕЕДОП в електронен вид се прилага на подходящ оптичен носител към пакета документи за участие в процедурата.</w:t>
      </w:r>
    </w:p>
    <w:p w:rsidR="00F2584D" w:rsidRPr="00F2584D" w:rsidRDefault="00F2584D" w:rsidP="00F2584D">
      <w:pPr>
        <w:spacing w:line="276" w:lineRule="auto"/>
        <w:ind w:firstLine="708"/>
        <w:jc w:val="both"/>
        <w:rPr>
          <w:rFonts w:eastAsia="Calibri"/>
          <w:lang w:eastAsia="en-US"/>
        </w:rPr>
      </w:pPr>
      <w:r w:rsidRPr="00F2584D">
        <w:rPr>
          <w:rFonts w:eastAsia="Calibri"/>
          <w:b/>
          <w:i/>
          <w:lang w:eastAsia="en-US"/>
        </w:rPr>
        <w:t>Забележка:</w:t>
      </w:r>
      <w:r w:rsidRPr="00F2584D">
        <w:rPr>
          <w:rFonts w:eastAsia="Calibri"/>
          <w:lang w:eastAsia="en-US"/>
        </w:rPr>
        <w:t xml:space="preserve"> 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w:t>
      </w:r>
    </w:p>
    <w:p w:rsidR="00F2584D" w:rsidRPr="00F2584D" w:rsidRDefault="00F2584D" w:rsidP="00F2584D">
      <w:pPr>
        <w:spacing w:line="276" w:lineRule="auto"/>
        <w:ind w:firstLine="708"/>
        <w:jc w:val="both"/>
        <w:rPr>
          <w:rFonts w:eastAsia="Calibri"/>
          <w:lang w:eastAsia="en-US"/>
        </w:rPr>
      </w:pPr>
      <w:r w:rsidRPr="00F2584D">
        <w:rPr>
          <w:rFonts w:eastAsia="Calibri"/>
          <w:lang w:eastAsia="en-US"/>
        </w:rPr>
        <w:t>Когато изискванията по чл. 54, ал. 1, т. 1, 2 и 7 от ЗОП се отнасят до повече от едно лице, всички лица подписват един и същ ЕЕДОП.</w:t>
      </w:r>
    </w:p>
    <w:p w:rsidR="00F2584D" w:rsidRPr="00F2584D" w:rsidRDefault="00F2584D" w:rsidP="00F2584D">
      <w:pPr>
        <w:spacing w:line="276" w:lineRule="auto"/>
        <w:ind w:firstLine="708"/>
        <w:jc w:val="both"/>
        <w:rPr>
          <w:rFonts w:eastAsia="Calibri"/>
          <w:lang w:eastAsia="en-US"/>
        </w:rPr>
      </w:pPr>
      <w:r w:rsidRPr="00F2584D">
        <w:rPr>
          <w:rFonts w:eastAsia="Calibri"/>
          <w:lang w:eastAsia="en-US"/>
        </w:rPr>
        <w:t>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от ЗОП се попълва в отделен ЕЕДОП за всяко лице или за някои от лицата.</w:t>
      </w:r>
    </w:p>
    <w:p w:rsidR="00F2584D" w:rsidRDefault="00F2584D" w:rsidP="00F2584D">
      <w:pPr>
        <w:spacing w:line="276" w:lineRule="auto"/>
        <w:ind w:firstLine="708"/>
        <w:jc w:val="both"/>
        <w:rPr>
          <w:rFonts w:eastAsia="Calibri"/>
          <w:lang w:eastAsia="en-US"/>
        </w:rPr>
      </w:pPr>
      <w:r w:rsidRPr="00F2584D">
        <w:rPr>
          <w:rFonts w:eastAsia="Calibri"/>
          <w:lang w:eastAsia="en-US"/>
        </w:rPr>
        <w:t>В случаите,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F2584D" w:rsidRDefault="007765DE" w:rsidP="00F2584D">
      <w:pPr>
        <w:spacing w:line="276" w:lineRule="auto"/>
        <w:ind w:firstLine="708"/>
        <w:jc w:val="both"/>
        <w:rPr>
          <w:rFonts w:eastAsia="Calibri"/>
          <w:lang w:eastAsia="en-US"/>
        </w:rPr>
      </w:pPr>
      <w:r>
        <w:t xml:space="preserve">5.3. </w:t>
      </w:r>
      <w:r w:rsidRPr="001F375D">
        <w:t>Документи за доказване на предприетите мерки за</w:t>
      </w:r>
      <w:r>
        <w:t xml:space="preserve"> надеждност, когато е приложимо.</w:t>
      </w:r>
    </w:p>
    <w:p w:rsidR="007765DE" w:rsidRPr="007765DE" w:rsidRDefault="007765DE" w:rsidP="000C3122">
      <w:pPr>
        <w:spacing w:line="276" w:lineRule="auto"/>
        <w:ind w:firstLine="708"/>
        <w:jc w:val="both"/>
        <w:rPr>
          <w:rFonts w:eastAsia="Calibri"/>
          <w:lang w:eastAsia="en-US"/>
        </w:rPr>
      </w:pPr>
      <w:r>
        <w:rPr>
          <w:rFonts w:eastAsia="Calibri"/>
          <w:lang w:eastAsia="en-US"/>
        </w:rPr>
        <w:t xml:space="preserve">5.4. </w:t>
      </w:r>
      <w:r w:rsidRPr="007765DE">
        <w:rPr>
          <w:rFonts w:eastAsia="Calibri"/>
          <w:lang w:eastAsia="en-US"/>
        </w:rPr>
        <w:t xml:space="preserve">При участник обединение, което не е юридическо лице – </w:t>
      </w:r>
      <w:r w:rsidRPr="000C3122">
        <w:rPr>
          <w:rFonts w:eastAsia="Calibri"/>
          <w:lang w:eastAsia="en-US"/>
        </w:rPr>
        <w:t>оригинал или заверено копие от документ, от който да е видн</w:t>
      </w:r>
      <w:r w:rsidR="000C3122" w:rsidRPr="000C3122">
        <w:rPr>
          <w:rFonts w:eastAsia="Calibri"/>
          <w:lang w:eastAsia="en-US"/>
        </w:rPr>
        <w:t>а</w:t>
      </w:r>
      <w:r w:rsidRPr="000C3122">
        <w:rPr>
          <w:rFonts w:eastAsia="Calibri"/>
          <w:lang w:eastAsia="en-US"/>
        </w:rPr>
        <w:t xml:space="preserve"> п</w:t>
      </w:r>
      <w:r w:rsidRPr="007765DE">
        <w:rPr>
          <w:rFonts w:eastAsia="Calibri"/>
          <w:lang w:eastAsia="en-US"/>
        </w:rPr>
        <w:t>роцедурата, за която се</w:t>
      </w:r>
      <w:r w:rsidR="000C3122">
        <w:rPr>
          <w:rFonts w:eastAsia="Calibri"/>
          <w:lang w:eastAsia="en-US"/>
        </w:rPr>
        <w:t xml:space="preserve"> обединяват партньорите в него. </w:t>
      </w:r>
      <w:r w:rsidRPr="007765DE">
        <w:rPr>
          <w:rFonts w:eastAsia="Calibri"/>
          <w:lang w:eastAsia="en-US"/>
        </w:rPr>
        <w:t>Актът за създаване на обединението трябва да съдържа минимум следните клаузи:</w:t>
      </w:r>
    </w:p>
    <w:p w:rsidR="007765DE" w:rsidRPr="007765DE" w:rsidRDefault="007765DE" w:rsidP="007765DE">
      <w:pPr>
        <w:spacing w:line="276" w:lineRule="auto"/>
        <w:ind w:firstLine="708"/>
        <w:jc w:val="both"/>
        <w:rPr>
          <w:rFonts w:eastAsia="Calibri"/>
          <w:lang w:eastAsia="en-US"/>
        </w:rPr>
      </w:pPr>
      <w:r w:rsidRPr="007765DE">
        <w:rPr>
          <w:rFonts w:eastAsia="Calibri"/>
          <w:lang w:eastAsia="en-US"/>
        </w:rPr>
        <w:t>♦ правното основание за създаване на обединението;</w:t>
      </w:r>
    </w:p>
    <w:p w:rsidR="007765DE" w:rsidRPr="007765DE" w:rsidRDefault="007765DE" w:rsidP="007765DE">
      <w:pPr>
        <w:spacing w:line="276" w:lineRule="auto"/>
        <w:ind w:firstLine="708"/>
        <w:jc w:val="both"/>
        <w:rPr>
          <w:rFonts w:eastAsia="Calibri"/>
          <w:lang w:eastAsia="en-US"/>
        </w:rPr>
      </w:pPr>
      <w:r w:rsidRPr="007765DE">
        <w:rPr>
          <w:rFonts w:eastAsia="Calibri"/>
          <w:lang w:eastAsia="en-US"/>
        </w:rPr>
        <w:t xml:space="preserve">♦ определяне на партньор, който да представлява обединението за целите на обществената поръчка; </w:t>
      </w:r>
    </w:p>
    <w:p w:rsidR="007765DE" w:rsidRPr="007765DE" w:rsidRDefault="007765DE" w:rsidP="007765DE">
      <w:pPr>
        <w:spacing w:line="276" w:lineRule="auto"/>
        <w:ind w:firstLine="708"/>
        <w:jc w:val="both"/>
        <w:rPr>
          <w:rFonts w:eastAsia="Calibri"/>
          <w:lang w:eastAsia="en-US"/>
        </w:rPr>
      </w:pPr>
      <w:r w:rsidRPr="007765DE">
        <w:rPr>
          <w:rFonts w:eastAsia="Calibri"/>
          <w:lang w:eastAsia="en-US"/>
        </w:rPr>
        <w:lastRenderedPageBreak/>
        <w:t>♦ че обединението/консорциума е създадено със срок до окончателното изпълнение на обществената поръчка и всички членове на обединението са задължени да останат в него до окончателното изпълнение на обществената поръчка;</w:t>
      </w:r>
    </w:p>
    <w:p w:rsidR="007765DE" w:rsidRPr="007765DE" w:rsidRDefault="007765DE" w:rsidP="007765DE">
      <w:pPr>
        <w:spacing w:line="276" w:lineRule="auto"/>
        <w:ind w:firstLine="708"/>
        <w:jc w:val="both"/>
        <w:rPr>
          <w:rFonts w:eastAsia="Calibri"/>
          <w:lang w:eastAsia="en-US"/>
        </w:rPr>
      </w:pPr>
      <w:r w:rsidRPr="007765DE">
        <w:rPr>
          <w:rFonts w:eastAsia="Calibri"/>
          <w:lang w:eastAsia="en-US"/>
        </w:rPr>
        <w:t>♦ правата и задълженията на участниците в обединението и разпределението на отговорността между членовете на обединението;</w:t>
      </w:r>
    </w:p>
    <w:p w:rsidR="007765DE" w:rsidRDefault="007765DE" w:rsidP="007765DE">
      <w:pPr>
        <w:spacing w:line="276" w:lineRule="auto"/>
        <w:ind w:firstLine="708"/>
        <w:jc w:val="both"/>
        <w:rPr>
          <w:rFonts w:eastAsia="Calibri"/>
          <w:highlight w:val="yellow"/>
          <w:lang w:val="en-US" w:eastAsia="en-US"/>
        </w:rPr>
      </w:pPr>
      <w:r w:rsidRPr="007765DE">
        <w:rPr>
          <w:rFonts w:eastAsia="Calibri"/>
          <w:lang w:eastAsia="en-US"/>
        </w:rPr>
        <w:t>♦ дейностите, които ще изпълнява всеки член на обединението.</w:t>
      </w:r>
    </w:p>
    <w:p w:rsidR="007765DE" w:rsidRPr="00AD3890" w:rsidRDefault="000C3122" w:rsidP="000C3122">
      <w:pPr>
        <w:spacing w:line="276" w:lineRule="auto"/>
        <w:ind w:firstLine="708"/>
        <w:jc w:val="both"/>
        <w:rPr>
          <w:rFonts w:eastAsia="Calibri"/>
          <w:b/>
          <w:lang w:eastAsia="en-US"/>
        </w:rPr>
      </w:pPr>
      <w:r>
        <w:rPr>
          <w:rFonts w:eastAsia="Calibri"/>
          <w:lang w:eastAsia="en-US"/>
        </w:rPr>
        <w:t xml:space="preserve">5.5. </w:t>
      </w:r>
      <w:r w:rsidRPr="0077065A">
        <w:rPr>
          <w:rFonts w:eastAsia="Calibri"/>
          <w:lang w:eastAsia="en-US"/>
        </w:rPr>
        <w:t>Декларация за отсъствие на обстоятелствата по чл. 3, т. 8</w:t>
      </w:r>
      <w:r w:rsidR="009E5048">
        <w:rPr>
          <w:rFonts w:eastAsia="Calibri"/>
          <w:lang w:eastAsia="en-US"/>
        </w:rPr>
        <w:t xml:space="preserve"> </w:t>
      </w:r>
      <w:r w:rsidRPr="000C3122">
        <w:rPr>
          <w:rFonts w:eastAsia="Calibri"/>
          <w:lang w:eastAsia="en-US"/>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Pr>
          <w:rFonts w:eastAsia="Calibri"/>
          <w:lang w:eastAsia="en-US"/>
        </w:rPr>
        <w:t xml:space="preserve"> – </w:t>
      </w:r>
      <w:r w:rsidRPr="00AD3890">
        <w:rPr>
          <w:rFonts w:eastAsia="Calibri"/>
          <w:b/>
          <w:i/>
          <w:lang w:eastAsia="en-US"/>
        </w:rPr>
        <w:t>Образец № 3</w:t>
      </w:r>
      <w:r w:rsidRPr="00AD3890">
        <w:rPr>
          <w:rFonts w:eastAsia="Calibri"/>
          <w:b/>
          <w:lang w:eastAsia="en-US"/>
        </w:rPr>
        <w:t>;</w:t>
      </w:r>
    </w:p>
    <w:p w:rsidR="00BA7B6F" w:rsidRPr="00AD3890" w:rsidRDefault="000C3122" w:rsidP="000C3122">
      <w:pPr>
        <w:spacing w:line="276" w:lineRule="auto"/>
        <w:ind w:firstLine="708"/>
        <w:jc w:val="both"/>
        <w:rPr>
          <w:rFonts w:eastAsia="Calibri"/>
          <w:b/>
          <w:lang w:eastAsia="en-US"/>
        </w:rPr>
      </w:pPr>
      <w:r w:rsidRPr="00AD3890">
        <w:rPr>
          <w:rFonts w:eastAsia="Calibri"/>
          <w:b/>
          <w:lang w:eastAsia="en-US"/>
        </w:rPr>
        <w:t>5.6. Техническо предложение</w:t>
      </w:r>
      <w:r w:rsidR="00BA7B6F" w:rsidRPr="00AD3890">
        <w:rPr>
          <w:rFonts w:eastAsia="Calibri"/>
          <w:b/>
          <w:lang w:eastAsia="en-US"/>
        </w:rPr>
        <w:t>, което съдържа:</w:t>
      </w:r>
    </w:p>
    <w:p w:rsidR="003E5B62" w:rsidRPr="00BA7B6F" w:rsidRDefault="00BA7B6F" w:rsidP="003E5B62">
      <w:pPr>
        <w:spacing w:line="276" w:lineRule="auto"/>
        <w:jc w:val="both"/>
        <w:rPr>
          <w:rFonts w:eastAsia="Calibri"/>
          <w:lang w:eastAsia="en-US"/>
        </w:rPr>
      </w:pPr>
      <w:r w:rsidRPr="00BA7B6F">
        <w:rPr>
          <w:rFonts w:eastAsia="Calibri"/>
          <w:lang w:eastAsia="en-US"/>
        </w:rPr>
        <w:tab/>
        <w:t xml:space="preserve">- </w:t>
      </w:r>
      <w:r w:rsidR="000C3122">
        <w:rPr>
          <w:rFonts w:eastAsia="Calibri"/>
          <w:lang w:eastAsia="en-US"/>
        </w:rPr>
        <w:t>Д</w:t>
      </w:r>
      <w:r w:rsidRPr="00BA7B6F">
        <w:rPr>
          <w:rFonts w:eastAsia="Calibri"/>
          <w:lang w:eastAsia="en-US"/>
        </w:rPr>
        <w:t>окумент за упълномощаване, когато лицето, което подава офертата, не е законния представител на участника</w:t>
      </w:r>
      <w:r w:rsidR="003E5B62">
        <w:rPr>
          <w:rFonts w:eastAsia="Calibri"/>
          <w:lang w:eastAsia="en-US"/>
        </w:rPr>
        <w:t xml:space="preserve">– </w:t>
      </w:r>
      <w:r w:rsidR="003E5B62" w:rsidRPr="000C3122">
        <w:rPr>
          <w:rFonts w:eastAsia="Calibri"/>
          <w:i/>
          <w:lang w:eastAsia="en-US"/>
        </w:rPr>
        <w:t xml:space="preserve">Образец № </w:t>
      </w:r>
      <w:r w:rsidR="00695798">
        <w:rPr>
          <w:rFonts w:eastAsia="Calibri"/>
          <w:i/>
          <w:lang w:eastAsia="en-US"/>
        </w:rPr>
        <w:t>3</w:t>
      </w:r>
      <w:r w:rsidR="003E5B62" w:rsidRPr="00BA7B6F">
        <w:rPr>
          <w:rFonts w:eastAsia="Calibri"/>
          <w:lang w:eastAsia="en-US"/>
        </w:rPr>
        <w:t xml:space="preserve">; </w:t>
      </w:r>
    </w:p>
    <w:p w:rsidR="00BA7B6F" w:rsidRPr="00364C18" w:rsidRDefault="00BA7B6F" w:rsidP="00BA7B6F">
      <w:pPr>
        <w:spacing w:line="276" w:lineRule="auto"/>
        <w:jc w:val="both"/>
        <w:rPr>
          <w:rFonts w:eastAsia="Calibri"/>
          <w:lang w:eastAsia="en-US"/>
        </w:rPr>
      </w:pPr>
      <w:r w:rsidRPr="00BA7B6F">
        <w:rPr>
          <w:rFonts w:eastAsia="Calibri"/>
          <w:lang w:eastAsia="en-US"/>
        </w:rPr>
        <w:tab/>
        <w:t xml:space="preserve">- </w:t>
      </w:r>
      <w:r w:rsidR="000C3122" w:rsidRPr="00364C18">
        <w:rPr>
          <w:rFonts w:eastAsia="Calibri"/>
          <w:lang w:eastAsia="en-US"/>
        </w:rPr>
        <w:t>П</w:t>
      </w:r>
      <w:r w:rsidRPr="00364C18">
        <w:rPr>
          <w:rFonts w:eastAsia="Calibri"/>
          <w:lang w:eastAsia="en-US"/>
        </w:rPr>
        <w:t>редложение за изпълнение на поръчката в съответствие с техническите спецификации и изискванията на възложителя</w:t>
      </w:r>
      <w:r w:rsidR="000C3122" w:rsidRPr="00364C18">
        <w:rPr>
          <w:rFonts w:eastAsia="Calibri"/>
          <w:lang w:eastAsia="en-US"/>
        </w:rPr>
        <w:t xml:space="preserve"> – </w:t>
      </w:r>
      <w:r w:rsidR="000C3122" w:rsidRPr="00364C18">
        <w:rPr>
          <w:rFonts w:eastAsia="Calibri"/>
          <w:i/>
          <w:lang w:eastAsia="en-US"/>
        </w:rPr>
        <w:t>Образец № 4</w:t>
      </w:r>
      <w:r w:rsidRPr="00364C18">
        <w:rPr>
          <w:rFonts w:eastAsia="Calibri"/>
          <w:lang w:eastAsia="en-US"/>
        </w:rPr>
        <w:t xml:space="preserve">; </w:t>
      </w:r>
    </w:p>
    <w:p w:rsidR="00BA7B6F" w:rsidRPr="00364C18" w:rsidRDefault="00BA7B6F" w:rsidP="00BA7B6F">
      <w:pPr>
        <w:spacing w:line="276" w:lineRule="auto"/>
        <w:jc w:val="both"/>
        <w:rPr>
          <w:rFonts w:eastAsia="Calibri"/>
          <w:lang w:eastAsia="en-US"/>
        </w:rPr>
      </w:pPr>
      <w:r w:rsidRPr="00364C18">
        <w:rPr>
          <w:rFonts w:eastAsia="Calibri"/>
          <w:lang w:eastAsia="en-US"/>
        </w:rPr>
        <w:tab/>
        <w:t xml:space="preserve">- </w:t>
      </w:r>
      <w:r w:rsidR="000C3122" w:rsidRPr="00364C18">
        <w:rPr>
          <w:rFonts w:eastAsia="Calibri"/>
          <w:lang w:eastAsia="en-US"/>
        </w:rPr>
        <w:t>Д</w:t>
      </w:r>
      <w:r w:rsidRPr="00364C18">
        <w:rPr>
          <w:rFonts w:eastAsia="Calibri"/>
          <w:lang w:eastAsia="en-US"/>
        </w:rPr>
        <w:t xml:space="preserve">екларация за съгласие с клаузите на предложения проект на договор – </w:t>
      </w:r>
      <w:r w:rsidR="000C3122" w:rsidRPr="00364C18">
        <w:rPr>
          <w:rFonts w:eastAsia="Calibri"/>
          <w:i/>
          <w:iCs/>
          <w:lang w:eastAsia="en-US"/>
        </w:rPr>
        <w:t>Образец№</w:t>
      </w:r>
      <w:r w:rsidR="003E5B62" w:rsidRPr="00364C18">
        <w:rPr>
          <w:rFonts w:eastAsia="Calibri"/>
          <w:i/>
          <w:iCs/>
          <w:lang w:eastAsia="en-US"/>
        </w:rPr>
        <w:t>4</w:t>
      </w:r>
      <w:r w:rsidRPr="00364C18">
        <w:rPr>
          <w:rFonts w:eastAsia="Calibri"/>
          <w:i/>
          <w:iCs/>
          <w:lang w:eastAsia="en-US"/>
        </w:rPr>
        <w:t>;</w:t>
      </w:r>
    </w:p>
    <w:p w:rsidR="002A7E34" w:rsidRPr="00364C18" w:rsidRDefault="00BA7B6F" w:rsidP="002A7E34">
      <w:pPr>
        <w:ind w:firstLine="720"/>
        <w:jc w:val="both"/>
        <w:rPr>
          <w:b/>
        </w:rPr>
      </w:pPr>
      <w:r w:rsidRPr="00364C18">
        <w:rPr>
          <w:rFonts w:eastAsia="Calibri"/>
          <w:lang w:eastAsia="en-US"/>
        </w:rPr>
        <w:t xml:space="preserve">- </w:t>
      </w:r>
      <w:r w:rsidR="000C3122" w:rsidRPr="00364C18">
        <w:rPr>
          <w:rFonts w:eastAsia="Calibri"/>
          <w:lang w:eastAsia="en-US"/>
        </w:rPr>
        <w:t>Д</w:t>
      </w:r>
      <w:r w:rsidRPr="00364C18">
        <w:rPr>
          <w:rFonts w:eastAsia="Calibri"/>
          <w:lang w:eastAsia="en-US"/>
        </w:rPr>
        <w:t xml:space="preserve">екларация за срока на валидност на офертата – </w:t>
      </w:r>
      <w:r w:rsidR="000C3122" w:rsidRPr="00364C18">
        <w:rPr>
          <w:rFonts w:eastAsia="Calibri"/>
          <w:i/>
          <w:iCs/>
          <w:lang w:eastAsia="en-US"/>
        </w:rPr>
        <w:t>Образец</w:t>
      </w:r>
      <w:r w:rsidRPr="00364C18">
        <w:rPr>
          <w:rFonts w:eastAsia="Calibri"/>
          <w:i/>
          <w:iCs/>
          <w:lang w:eastAsia="en-US"/>
        </w:rPr>
        <w:t xml:space="preserve"> № </w:t>
      </w:r>
      <w:r w:rsidR="003E5B62" w:rsidRPr="00364C18">
        <w:rPr>
          <w:rFonts w:eastAsia="Calibri"/>
          <w:i/>
          <w:iCs/>
          <w:lang w:eastAsia="en-US"/>
        </w:rPr>
        <w:t>4</w:t>
      </w:r>
      <w:r w:rsidRPr="00364C18">
        <w:rPr>
          <w:rFonts w:eastAsia="Calibri"/>
          <w:i/>
          <w:iCs/>
          <w:lang w:eastAsia="en-US"/>
        </w:rPr>
        <w:t>;</w:t>
      </w:r>
      <w:r w:rsidR="002A7E34" w:rsidRPr="00364C18">
        <w:rPr>
          <w:b/>
        </w:rPr>
        <w:t xml:space="preserve"> </w:t>
      </w:r>
    </w:p>
    <w:p w:rsidR="000C3122" w:rsidRPr="00364C18" w:rsidRDefault="00BA7B6F" w:rsidP="00BA7B6F">
      <w:pPr>
        <w:spacing w:line="276" w:lineRule="auto"/>
        <w:jc w:val="both"/>
        <w:rPr>
          <w:rFonts w:eastAsia="Calibri"/>
          <w:b/>
          <w:lang w:eastAsia="en-US"/>
        </w:rPr>
      </w:pPr>
      <w:r w:rsidRPr="00364C18">
        <w:rPr>
          <w:rFonts w:eastAsia="Calibri"/>
          <w:lang w:eastAsia="en-US"/>
        </w:rPr>
        <w:tab/>
        <w:t xml:space="preserve">- </w:t>
      </w:r>
      <w:r w:rsidR="000E2011" w:rsidRPr="00364C18">
        <w:rPr>
          <w:rFonts w:eastAsia="Calibri"/>
          <w:lang w:eastAsia="en-US"/>
        </w:rPr>
        <w:t xml:space="preserve">Декларация за конфиденциалност по чл. 102, ал. 1 от ЗОП </w:t>
      </w:r>
      <w:r w:rsidR="000E2011" w:rsidRPr="00364C18">
        <w:rPr>
          <w:rFonts w:eastAsia="Calibri"/>
          <w:b/>
          <w:lang w:eastAsia="en-US"/>
        </w:rPr>
        <w:t xml:space="preserve">(по </w:t>
      </w:r>
      <w:r w:rsidR="007E5497" w:rsidRPr="00364C18">
        <w:rPr>
          <w:rFonts w:eastAsia="Calibri"/>
          <w:b/>
          <w:lang w:eastAsia="en-US"/>
        </w:rPr>
        <w:t>преценка</w:t>
      </w:r>
      <w:r w:rsidR="000E2011" w:rsidRPr="00364C18">
        <w:rPr>
          <w:rFonts w:eastAsia="Calibri"/>
          <w:b/>
          <w:lang w:eastAsia="en-US"/>
        </w:rPr>
        <w:t xml:space="preserve"> на участника)</w:t>
      </w:r>
      <w:r w:rsidR="000E2011" w:rsidRPr="00364C18">
        <w:rPr>
          <w:rFonts w:eastAsia="Calibri"/>
          <w:lang w:eastAsia="en-US"/>
        </w:rPr>
        <w:t xml:space="preserve"> - </w:t>
      </w:r>
      <w:r w:rsidR="000C3122" w:rsidRPr="00364C18">
        <w:rPr>
          <w:rFonts w:eastAsia="Calibri"/>
          <w:b/>
          <w:i/>
          <w:iCs/>
          <w:lang w:eastAsia="en-US"/>
        </w:rPr>
        <w:t xml:space="preserve">Образец № </w:t>
      </w:r>
      <w:r w:rsidR="00AD3890" w:rsidRPr="00364C18">
        <w:rPr>
          <w:rFonts w:eastAsia="Calibri"/>
          <w:b/>
          <w:i/>
          <w:iCs/>
          <w:lang w:eastAsia="en-US"/>
        </w:rPr>
        <w:t>5</w:t>
      </w:r>
      <w:r w:rsidR="000C3122" w:rsidRPr="00364C18">
        <w:rPr>
          <w:rFonts w:eastAsia="Calibri"/>
          <w:b/>
          <w:i/>
          <w:iCs/>
          <w:lang w:eastAsia="en-US"/>
        </w:rPr>
        <w:t>;</w:t>
      </w:r>
    </w:p>
    <w:p w:rsidR="00BA7B6F" w:rsidRPr="00BA7B6F" w:rsidRDefault="00BA7B6F" w:rsidP="00BA7B6F">
      <w:pPr>
        <w:spacing w:line="276" w:lineRule="auto"/>
        <w:jc w:val="both"/>
        <w:rPr>
          <w:rFonts w:eastAsia="Calibri"/>
          <w:b/>
          <w:bCs/>
          <w:i/>
          <w:iCs/>
          <w:lang w:eastAsia="en-US"/>
        </w:rPr>
      </w:pPr>
      <w:r w:rsidRPr="00364C18">
        <w:rPr>
          <w:rFonts w:eastAsia="Calibri"/>
          <w:lang w:eastAsia="en-US"/>
        </w:rPr>
        <w:tab/>
      </w:r>
      <w:r w:rsidR="007F104C" w:rsidRPr="00364C18">
        <w:rPr>
          <w:rFonts w:eastAsia="Calibri"/>
          <w:lang w:eastAsia="en-US"/>
        </w:rPr>
        <w:t>5.7.</w:t>
      </w:r>
      <w:r w:rsidRPr="00364C18">
        <w:rPr>
          <w:rFonts w:eastAsia="Calibri"/>
          <w:lang w:eastAsia="en-US"/>
        </w:rPr>
        <w:t xml:space="preserve"> Ценово предложение,</w:t>
      </w:r>
      <w:r w:rsidRPr="00BA7B6F">
        <w:rPr>
          <w:rFonts w:eastAsia="Calibri"/>
          <w:lang w:eastAsia="en-US"/>
        </w:rPr>
        <w:t xml:space="preserve"> което съдържа предложението на участника относно цената за доставка на продуктите от обществената поръчка – </w:t>
      </w:r>
      <w:r w:rsidR="007F104C" w:rsidRPr="00AD3890">
        <w:rPr>
          <w:rFonts w:eastAsia="Calibri"/>
          <w:b/>
          <w:i/>
          <w:iCs/>
          <w:lang w:eastAsia="en-US"/>
        </w:rPr>
        <w:t xml:space="preserve">Образец № </w:t>
      </w:r>
      <w:r w:rsidR="00AD3890" w:rsidRPr="00AD3890">
        <w:rPr>
          <w:rFonts w:eastAsia="Calibri"/>
          <w:b/>
          <w:i/>
          <w:iCs/>
          <w:lang w:eastAsia="en-US"/>
        </w:rPr>
        <w:t>6</w:t>
      </w:r>
      <w:r w:rsidR="007F104C" w:rsidRPr="00AD3890">
        <w:rPr>
          <w:rFonts w:eastAsia="Calibri"/>
          <w:b/>
          <w:i/>
          <w:iCs/>
          <w:lang w:eastAsia="en-US"/>
        </w:rPr>
        <w:t>.</w:t>
      </w:r>
      <w:r w:rsidR="007F104C">
        <w:rPr>
          <w:rFonts w:eastAsia="Calibri"/>
          <w:i/>
          <w:iCs/>
          <w:lang w:eastAsia="en-US"/>
        </w:rPr>
        <w:t xml:space="preserve"> </w:t>
      </w:r>
      <w:r w:rsidRPr="00BA7B6F">
        <w:rPr>
          <w:rFonts w:eastAsia="Calibri"/>
          <w:b/>
          <w:bCs/>
          <w:i/>
          <w:iCs/>
          <w:lang w:eastAsia="en-US"/>
        </w:rPr>
        <w:t>Ценовото предложение се представя в отделен запечатан непрозрачен плик с надпис „Предлагани ценови параметри”.</w:t>
      </w:r>
    </w:p>
    <w:p w:rsidR="00BA7B6F" w:rsidRDefault="00BA7B6F" w:rsidP="007F104C">
      <w:pPr>
        <w:spacing w:line="276" w:lineRule="auto"/>
        <w:ind w:firstLine="708"/>
        <w:jc w:val="both"/>
        <w:rPr>
          <w:rFonts w:eastAsia="Calibri"/>
          <w:lang w:eastAsia="en-US"/>
        </w:rPr>
      </w:pPr>
      <w:r w:rsidRPr="00BA7B6F">
        <w:rPr>
          <w:rFonts w:eastAsia="Calibri"/>
          <w:lang w:eastAsia="en-US"/>
        </w:rPr>
        <w:t xml:space="preserve">Ценовото предложение задължително трябва да включва пълния обем по оферираната от участника </w:t>
      </w:r>
      <w:r w:rsidR="00753D21">
        <w:rPr>
          <w:rFonts w:eastAsia="Calibri"/>
          <w:lang w:eastAsia="en-US"/>
        </w:rPr>
        <w:t>процедура.</w:t>
      </w:r>
      <w:r w:rsidRPr="00BA7B6F">
        <w:rPr>
          <w:rFonts w:eastAsia="Calibri"/>
          <w:lang w:eastAsia="en-US"/>
        </w:rPr>
        <w:t xml:space="preserve"> Варианти на предложения на офертата не се приемат.</w:t>
      </w:r>
    </w:p>
    <w:p w:rsidR="007F104C" w:rsidRPr="00BA7B6F" w:rsidRDefault="007F104C" w:rsidP="007F104C">
      <w:pPr>
        <w:spacing w:line="276" w:lineRule="auto"/>
        <w:ind w:firstLine="708"/>
        <w:jc w:val="both"/>
        <w:rPr>
          <w:rFonts w:eastAsia="Calibri"/>
          <w:lang w:eastAsia="en-US"/>
        </w:rPr>
      </w:pPr>
    </w:p>
    <w:p w:rsidR="00BA7B6F" w:rsidRPr="00BA7B6F" w:rsidRDefault="00BA7B6F" w:rsidP="00BA7B6F">
      <w:pPr>
        <w:spacing w:line="276" w:lineRule="auto"/>
        <w:jc w:val="both"/>
        <w:rPr>
          <w:rFonts w:eastAsia="Calibri"/>
          <w:lang w:eastAsia="en-US"/>
        </w:rPr>
      </w:pPr>
      <w:r w:rsidRPr="00BA7B6F">
        <w:rPr>
          <w:rFonts w:eastAsia="Calibri"/>
          <w:sz w:val="28"/>
          <w:szCs w:val="28"/>
          <w:lang w:eastAsia="en-US"/>
        </w:rPr>
        <w:tab/>
      </w:r>
      <w:r w:rsidR="007F104C" w:rsidRPr="00A2766C">
        <w:rPr>
          <w:rFonts w:eastAsia="Calibri"/>
          <w:lang w:eastAsia="en-US"/>
        </w:rPr>
        <w:t>6.</w:t>
      </w:r>
      <w:r w:rsidRPr="00BA7B6F">
        <w:rPr>
          <w:rFonts w:eastAsia="Calibri"/>
          <w:lang w:eastAsia="en-US"/>
        </w:rPr>
        <w:t>До изтичане на срока за подаване на офертите всеки участник в процедурата може да промени, допълни или да оттегли офертата си. След крайния срок за подаване на офертите участниците не могат да оттеглят или променят офертите си.</w:t>
      </w:r>
    </w:p>
    <w:p w:rsidR="00BA7B6F" w:rsidRPr="00BA7B6F" w:rsidRDefault="007F104C" w:rsidP="00BA7B6F">
      <w:pPr>
        <w:spacing w:line="276" w:lineRule="auto"/>
        <w:rPr>
          <w:rFonts w:eastAsia="Calibri"/>
          <w:lang w:eastAsia="en-US"/>
        </w:rPr>
      </w:pPr>
      <w:r>
        <w:rPr>
          <w:rFonts w:eastAsia="Calibri"/>
          <w:lang w:eastAsia="en-US"/>
        </w:rPr>
        <w:tab/>
        <w:t xml:space="preserve">7. </w:t>
      </w:r>
      <w:r w:rsidR="00BA7B6F" w:rsidRPr="00BA7B6F">
        <w:rPr>
          <w:rFonts w:eastAsia="Calibri"/>
          <w:lang w:eastAsia="en-US"/>
        </w:rPr>
        <w:t>Всички разходи на участника за участие в процедурата са за негова сметка.</w:t>
      </w:r>
    </w:p>
    <w:p w:rsidR="00BA7B6F" w:rsidRPr="00BA7B6F" w:rsidRDefault="00BA7B6F" w:rsidP="00BA7B6F">
      <w:pPr>
        <w:spacing w:line="276" w:lineRule="auto"/>
        <w:jc w:val="both"/>
        <w:rPr>
          <w:rFonts w:eastAsia="Calibri"/>
          <w:lang w:eastAsia="en-US"/>
        </w:rPr>
      </w:pPr>
      <w:r w:rsidRPr="00BA7B6F">
        <w:rPr>
          <w:rFonts w:eastAsia="Calibri"/>
          <w:sz w:val="28"/>
          <w:szCs w:val="28"/>
          <w:lang w:eastAsia="en-US"/>
        </w:rPr>
        <w:tab/>
      </w:r>
      <w:r w:rsidR="007F104C">
        <w:rPr>
          <w:rFonts w:eastAsia="Calibri"/>
          <w:lang w:eastAsia="en-US"/>
        </w:rPr>
        <w:t>8</w:t>
      </w:r>
      <w:r w:rsidRPr="00BA7B6F">
        <w:rPr>
          <w:rFonts w:eastAsia="Calibri"/>
          <w:lang w:eastAsia="en-US"/>
        </w:rPr>
        <w:t>. Когато за някой от посочените документи е определено, че може да се представят чрез „заверено от участника копие”, за такъв документ се счита този, при който върху копието на документа представляващия участник е записал „Вярно с оригинала” и е положил подпис и свеж печат.</w:t>
      </w:r>
    </w:p>
    <w:p w:rsidR="00BA7B6F" w:rsidRPr="00BA7B6F" w:rsidRDefault="00347756" w:rsidP="00BA7B6F">
      <w:pPr>
        <w:spacing w:line="276" w:lineRule="auto"/>
        <w:jc w:val="both"/>
        <w:rPr>
          <w:rFonts w:eastAsia="Calibri"/>
          <w:lang w:eastAsia="en-US"/>
        </w:rPr>
      </w:pPr>
      <w:r>
        <w:rPr>
          <w:rFonts w:eastAsia="Calibri"/>
          <w:lang w:eastAsia="en-US"/>
        </w:rPr>
        <w:tab/>
      </w:r>
      <w:r w:rsidR="007F104C">
        <w:rPr>
          <w:rFonts w:eastAsia="Calibri"/>
          <w:lang w:eastAsia="en-US"/>
        </w:rPr>
        <w:t>9</w:t>
      </w:r>
      <w:r w:rsidR="00BA7B6F" w:rsidRPr="00BA7B6F">
        <w:rPr>
          <w:rFonts w:eastAsia="Calibri"/>
          <w:lang w:eastAsia="en-US"/>
        </w:rPr>
        <w:t>. За получените оферти за участие възложителя води регистър, в който се отбелязват:</w:t>
      </w:r>
    </w:p>
    <w:p w:rsidR="00BA7B6F" w:rsidRPr="00BA7B6F" w:rsidRDefault="00BA7B6F" w:rsidP="00BA7B6F">
      <w:pPr>
        <w:spacing w:line="276" w:lineRule="auto"/>
        <w:jc w:val="both"/>
        <w:rPr>
          <w:rFonts w:eastAsia="Calibri"/>
          <w:lang w:eastAsia="en-US"/>
        </w:rPr>
      </w:pPr>
      <w:r w:rsidRPr="00BA7B6F">
        <w:rPr>
          <w:rFonts w:eastAsia="Calibri"/>
          <w:lang w:eastAsia="en-US"/>
        </w:rPr>
        <w:tab/>
        <w:t>- подателя на офертата за участие;</w:t>
      </w:r>
    </w:p>
    <w:p w:rsidR="00BA7B6F" w:rsidRPr="00BA7B6F" w:rsidRDefault="00BA7B6F" w:rsidP="00BA7B6F">
      <w:pPr>
        <w:spacing w:line="276" w:lineRule="auto"/>
        <w:jc w:val="both"/>
        <w:rPr>
          <w:rFonts w:eastAsia="Calibri"/>
          <w:lang w:eastAsia="en-US"/>
        </w:rPr>
      </w:pPr>
      <w:r w:rsidRPr="00BA7B6F">
        <w:rPr>
          <w:rFonts w:eastAsia="Calibri"/>
          <w:lang w:eastAsia="en-US"/>
        </w:rPr>
        <w:tab/>
        <w:t>- номер, дата и час на получаване;</w:t>
      </w:r>
    </w:p>
    <w:p w:rsidR="00BA7B6F" w:rsidRPr="00BA7B6F" w:rsidRDefault="00BA7B6F" w:rsidP="00BA7B6F">
      <w:pPr>
        <w:spacing w:line="276" w:lineRule="auto"/>
        <w:jc w:val="both"/>
        <w:rPr>
          <w:rFonts w:eastAsia="Calibri"/>
          <w:lang w:eastAsia="en-US"/>
        </w:rPr>
      </w:pPr>
      <w:r w:rsidRPr="00BA7B6F">
        <w:rPr>
          <w:rFonts w:eastAsia="Calibri"/>
          <w:lang w:eastAsia="en-US"/>
        </w:rPr>
        <w:tab/>
        <w:t>- причините за връщане на офертата за участие, когато е приложимо.</w:t>
      </w:r>
    </w:p>
    <w:p w:rsidR="00BA7B6F" w:rsidRPr="00BA7B6F" w:rsidRDefault="00AF5458" w:rsidP="00BA7B6F">
      <w:pPr>
        <w:spacing w:line="276" w:lineRule="auto"/>
        <w:jc w:val="both"/>
        <w:rPr>
          <w:rFonts w:eastAsia="Calibri"/>
          <w:lang w:eastAsia="en-US"/>
        </w:rPr>
      </w:pPr>
      <w:r>
        <w:rPr>
          <w:rFonts w:eastAsia="Calibri"/>
          <w:lang w:eastAsia="en-US"/>
        </w:rPr>
        <w:tab/>
        <w:t>1</w:t>
      </w:r>
      <w:r w:rsidR="007F104C">
        <w:rPr>
          <w:rFonts w:eastAsia="Calibri"/>
          <w:lang w:eastAsia="en-US"/>
        </w:rPr>
        <w:t>0</w:t>
      </w:r>
      <w:r w:rsidR="00BA7B6F" w:rsidRPr="00BA7B6F">
        <w:rPr>
          <w:rFonts w:eastAsia="Calibri"/>
          <w:lang w:eastAsia="en-US"/>
        </w:rPr>
        <w:t>. При получаване на офертата за участие върху запечатаната непрозрачна опаковка се отбелязва поредния номер, датата и часът на получаването, за което на приносителя се издава документ.</w:t>
      </w:r>
    </w:p>
    <w:p w:rsidR="00BA7B6F" w:rsidRPr="00BA7B6F" w:rsidRDefault="00BA7B6F" w:rsidP="00BA7B6F">
      <w:pPr>
        <w:spacing w:line="276" w:lineRule="auto"/>
        <w:jc w:val="both"/>
        <w:rPr>
          <w:rFonts w:eastAsia="Calibri"/>
          <w:lang w:eastAsia="en-US"/>
        </w:rPr>
      </w:pPr>
      <w:r w:rsidRPr="00BA7B6F">
        <w:rPr>
          <w:rFonts w:eastAsia="Calibri"/>
          <w:sz w:val="28"/>
          <w:szCs w:val="28"/>
          <w:lang w:eastAsia="en-US"/>
        </w:rPr>
        <w:lastRenderedPageBreak/>
        <w:tab/>
      </w:r>
      <w:r w:rsidR="00AF5458">
        <w:rPr>
          <w:rFonts w:eastAsia="Calibri"/>
          <w:lang w:eastAsia="en-US"/>
        </w:rPr>
        <w:t>1</w:t>
      </w:r>
      <w:r w:rsidR="007F104C">
        <w:rPr>
          <w:rFonts w:eastAsia="Calibri"/>
          <w:lang w:eastAsia="en-US"/>
        </w:rPr>
        <w:t>1</w:t>
      </w:r>
      <w:r w:rsidRPr="00BA7B6F">
        <w:rPr>
          <w:rFonts w:eastAsia="Calibri"/>
          <w:lang w:eastAsia="en-US"/>
        </w:rPr>
        <w:t>. 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w:t>
      </w:r>
    </w:p>
    <w:p w:rsidR="00BA7B6F" w:rsidRPr="00BA7B6F" w:rsidRDefault="00AF5458" w:rsidP="00BA7B6F">
      <w:pPr>
        <w:spacing w:line="276" w:lineRule="auto"/>
        <w:ind w:firstLine="708"/>
        <w:jc w:val="both"/>
        <w:rPr>
          <w:rFonts w:eastAsia="Calibri"/>
          <w:lang w:eastAsia="en-US"/>
        </w:rPr>
      </w:pPr>
      <w:r>
        <w:rPr>
          <w:rFonts w:eastAsia="Calibri"/>
          <w:lang w:eastAsia="en-US"/>
        </w:rPr>
        <w:t>1</w:t>
      </w:r>
      <w:r w:rsidR="007F104C">
        <w:rPr>
          <w:rFonts w:eastAsia="Calibri"/>
          <w:lang w:eastAsia="en-US"/>
        </w:rPr>
        <w:t>2</w:t>
      </w:r>
      <w:r w:rsidR="00BA7B6F" w:rsidRPr="00BA7B6F">
        <w:rPr>
          <w:rFonts w:eastAsia="Calibri"/>
          <w:lang w:eastAsia="en-US"/>
        </w:rPr>
        <w:t xml:space="preserve">. Когато към момента на изтичане на крайния срок за получаване на оферти за участие пред мястото, определен за тяхното получаване, все още има чакащи лица, те се включват в списък, който се подписва от представител на възложителя и от присъстващите лице. Офертите на лицата от списъка се завеждат в регистъра. Не се допуска приемане на оферти за участие от лица, които не са включени в списъка. </w:t>
      </w:r>
    </w:p>
    <w:p w:rsidR="00BA7B6F" w:rsidRDefault="00AF5458" w:rsidP="00BA7B6F">
      <w:pPr>
        <w:spacing w:after="200" w:line="276" w:lineRule="auto"/>
        <w:ind w:firstLine="708"/>
        <w:jc w:val="both"/>
        <w:rPr>
          <w:rFonts w:eastAsia="Calibri"/>
          <w:lang w:eastAsia="en-US"/>
        </w:rPr>
      </w:pPr>
      <w:r>
        <w:rPr>
          <w:rFonts w:eastAsia="Calibri"/>
          <w:lang w:eastAsia="en-US"/>
        </w:rPr>
        <w:t>1</w:t>
      </w:r>
      <w:r w:rsidR="007F104C">
        <w:rPr>
          <w:rFonts w:eastAsia="Calibri"/>
          <w:lang w:eastAsia="en-US"/>
        </w:rPr>
        <w:t>3</w:t>
      </w:r>
      <w:r w:rsidR="00BA7B6F" w:rsidRPr="00BA7B6F">
        <w:rPr>
          <w:rFonts w:eastAsia="Calibri"/>
          <w:lang w:eastAsia="en-US"/>
        </w:rPr>
        <w:t>. Получените оферти за участие се предават на Председателя на комисията, назначена от възложителя, за извършване на подбор на участниците, разглеждане и оценка на офертите, за което се съставя протокол с описание на подателя на офертата, номера, датата и часа на получаване на офертата. Протоколът се подписва от предаващото лице и от председателя на комисията.</w:t>
      </w:r>
    </w:p>
    <w:p w:rsidR="004E0F7C" w:rsidRPr="007F104C" w:rsidRDefault="004E0F7C" w:rsidP="004E0F7C">
      <w:pPr>
        <w:jc w:val="both"/>
        <w:rPr>
          <w:b/>
        </w:rPr>
      </w:pPr>
      <w:r w:rsidRPr="007F104C">
        <w:rPr>
          <w:b/>
        </w:rPr>
        <w:t>Подаване на офертата:</w:t>
      </w:r>
    </w:p>
    <w:p w:rsidR="004E0F7C" w:rsidRPr="007F104C" w:rsidRDefault="004E0F7C" w:rsidP="004E0F7C">
      <w:pPr>
        <w:rPr>
          <w:b/>
          <w:bCs/>
        </w:rPr>
      </w:pPr>
      <w:r w:rsidRPr="007F104C">
        <w:rPr>
          <w:b/>
          <w:bCs/>
        </w:rPr>
        <w:t xml:space="preserve">Срокът </w:t>
      </w:r>
      <w:r w:rsidRPr="007F104C">
        <w:rPr>
          <w:bCs/>
        </w:rPr>
        <w:t xml:space="preserve">за подаване на офертите е </w:t>
      </w:r>
      <w:r w:rsidR="007F104C" w:rsidRPr="007F104C">
        <w:rPr>
          <w:bCs/>
        </w:rPr>
        <w:t>съгласно посоченият в обявлението.</w:t>
      </w:r>
    </w:p>
    <w:p w:rsidR="004E0F7C" w:rsidRPr="007F104C" w:rsidRDefault="004E0F7C" w:rsidP="004E0F7C">
      <w:pPr>
        <w:rPr>
          <w:b/>
          <w:bCs/>
        </w:rPr>
      </w:pPr>
      <w:r w:rsidRPr="007F104C">
        <w:rPr>
          <w:b/>
          <w:bCs/>
        </w:rPr>
        <w:t>За контакти:</w:t>
      </w:r>
    </w:p>
    <w:p w:rsidR="004E0F7C" w:rsidRPr="007F104C" w:rsidRDefault="00B9006F" w:rsidP="004E0F7C">
      <w:pPr>
        <w:rPr>
          <w:bCs/>
        </w:rPr>
      </w:pPr>
      <w:r>
        <w:t>ДПБ „Св.Иван Рилски”</w:t>
      </w:r>
    </w:p>
    <w:p w:rsidR="004E0F7C" w:rsidRPr="007F104C" w:rsidRDefault="004E0F7C" w:rsidP="004E0F7C">
      <w:pPr>
        <w:rPr>
          <w:bCs/>
        </w:rPr>
      </w:pPr>
      <w:r w:rsidRPr="007F104C">
        <w:rPr>
          <w:bCs/>
        </w:rPr>
        <w:t xml:space="preserve">Адрес: град </w:t>
      </w:r>
      <w:r w:rsidR="00B9006F">
        <w:t>Нови Искър</w:t>
      </w:r>
      <w:r w:rsidR="00B9006F" w:rsidRPr="007875CC">
        <w:t>, ул. „</w:t>
      </w:r>
      <w:r w:rsidR="00B9006F">
        <w:t>Христо Ботев</w:t>
      </w:r>
      <w:r w:rsidR="00B9006F" w:rsidRPr="007875CC">
        <w:t xml:space="preserve">” № </w:t>
      </w:r>
      <w:r w:rsidR="00B9006F">
        <w:t>140</w:t>
      </w:r>
      <w:r w:rsidR="00B9006F" w:rsidRPr="007875CC">
        <w:t>,</w:t>
      </w:r>
    </w:p>
    <w:p w:rsidR="004E0F7C" w:rsidRPr="007F104C" w:rsidRDefault="004E0F7C" w:rsidP="004E0F7C">
      <w:pPr>
        <w:rPr>
          <w:bCs/>
        </w:rPr>
      </w:pPr>
      <w:r w:rsidRPr="007F104C">
        <w:rPr>
          <w:bCs/>
        </w:rPr>
        <w:t xml:space="preserve">Телефон: </w:t>
      </w:r>
      <w:r w:rsidR="00B9006F">
        <w:rPr>
          <w:bCs/>
        </w:rPr>
        <w:t>02 991 72 67</w:t>
      </w:r>
      <w:r w:rsidRPr="007F104C">
        <w:rPr>
          <w:bCs/>
        </w:rPr>
        <w:t xml:space="preserve">, Факс: </w:t>
      </w:r>
      <w:r w:rsidR="00B9006F">
        <w:rPr>
          <w:bCs/>
        </w:rPr>
        <w:t>02 418  56 38</w:t>
      </w:r>
    </w:p>
    <w:p w:rsidR="004E0F7C" w:rsidRPr="007F104C" w:rsidRDefault="004E0F7C" w:rsidP="004E0F7C">
      <w:pPr>
        <w:rPr>
          <w:bCs/>
          <w:lang w:val="en-US"/>
        </w:rPr>
      </w:pPr>
      <w:r w:rsidRPr="007F104C">
        <w:rPr>
          <w:bCs/>
        </w:rPr>
        <w:t xml:space="preserve">Електронна поща: </w:t>
      </w:r>
      <w:r w:rsidR="00B9006F">
        <w:rPr>
          <w:bCs/>
          <w:lang w:val="en-US"/>
        </w:rPr>
        <w:t>account_kurilo</w:t>
      </w:r>
      <w:r w:rsidRPr="007F104C">
        <w:rPr>
          <w:bCs/>
          <w:lang w:val="en-US"/>
        </w:rPr>
        <w:t>@</w:t>
      </w:r>
      <w:r w:rsidR="00B9006F">
        <w:rPr>
          <w:bCs/>
          <w:lang w:val="en-US"/>
        </w:rPr>
        <w:t>abv.bg</w:t>
      </w:r>
    </w:p>
    <w:p w:rsidR="004E0F7C" w:rsidRPr="007F104C" w:rsidRDefault="004E0F7C" w:rsidP="004E0F7C">
      <w:pPr>
        <w:rPr>
          <w:bCs/>
        </w:rPr>
      </w:pPr>
      <w:r w:rsidRPr="007F104C">
        <w:rPr>
          <w:bCs/>
        </w:rPr>
        <w:t xml:space="preserve">Интернет адрес: </w:t>
      </w:r>
      <w:r w:rsidRPr="007F104C">
        <w:rPr>
          <w:bCs/>
          <w:lang w:val="en-US"/>
        </w:rPr>
        <w:t>www.</w:t>
      </w:r>
      <w:r w:rsidR="00B9006F" w:rsidRPr="00B9006F">
        <w:t xml:space="preserve"> </w:t>
      </w:r>
      <w:r w:rsidR="00B9006F" w:rsidRPr="00B9006F">
        <w:rPr>
          <w:bCs/>
          <w:lang w:val="en-US"/>
        </w:rPr>
        <w:t>dpbivanrilski.com</w:t>
      </w:r>
    </w:p>
    <w:p w:rsidR="004E0F7C" w:rsidRDefault="004E0F7C" w:rsidP="00A2766C">
      <w:pPr>
        <w:spacing w:line="276" w:lineRule="auto"/>
        <w:ind w:firstLine="708"/>
        <w:jc w:val="both"/>
        <w:rPr>
          <w:rFonts w:eastAsia="Calibri"/>
          <w:lang w:eastAsia="en-US"/>
        </w:rPr>
      </w:pPr>
    </w:p>
    <w:p w:rsidR="009760BE" w:rsidRDefault="009760BE" w:rsidP="009760BE">
      <w:pPr>
        <w:spacing w:line="276" w:lineRule="auto"/>
        <w:jc w:val="both"/>
        <w:rPr>
          <w:rFonts w:eastAsia="Calibri"/>
          <w:b/>
          <w:bCs/>
          <w:sz w:val="28"/>
          <w:szCs w:val="28"/>
          <w:lang w:eastAsia="en-US"/>
        </w:rPr>
      </w:pPr>
    </w:p>
    <w:p w:rsidR="009760BE" w:rsidRPr="000C245E" w:rsidRDefault="009760BE" w:rsidP="009760BE">
      <w:pPr>
        <w:spacing w:line="276" w:lineRule="auto"/>
        <w:jc w:val="both"/>
        <w:rPr>
          <w:rFonts w:eastAsia="Calibri"/>
          <w:b/>
          <w:bCs/>
          <w:sz w:val="28"/>
          <w:szCs w:val="28"/>
          <w:lang w:eastAsia="en-US"/>
        </w:rPr>
      </w:pPr>
      <w:r w:rsidRPr="000C245E">
        <w:rPr>
          <w:rFonts w:eastAsia="Calibri"/>
          <w:b/>
          <w:bCs/>
          <w:sz w:val="28"/>
          <w:szCs w:val="28"/>
          <w:lang w:eastAsia="en-US"/>
        </w:rPr>
        <w:t xml:space="preserve">РАЗДЕЛ </w:t>
      </w:r>
      <w:r w:rsidRPr="000C245E">
        <w:rPr>
          <w:rFonts w:eastAsia="Calibri"/>
          <w:b/>
          <w:bCs/>
          <w:sz w:val="28"/>
          <w:szCs w:val="28"/>
          <w:lang w:val="en-US" w:eastAsia="en-US"/>
        </w:rPr>
        <w:t>V</w:t>
      </w:r>
      <w:r>
        <w:rPr>
          <w:rFonts w:eastAsia="Calibri"/>
          <w:b/>
          <w:bCs/>
          <w:sz w:val="28"/>
          <w:szCs w:val="28"/>
          <w:lang w:val="en-US" w:eastAsia="en-US"/>
        </w:rPr>
        <w:t>I</w:t>
      </w:r>
      <w:r w:rsidRPr="000C245E">
        <w:rPr>
          <w:rFonts w:eastAsia="Calibri"/>
          <w:b/>
          <w:bCs/>
          <w:sz w:val="28"/>
          <w:szCs w:val="28"/>
          <w:lang w:val="en-US" w:eastAsia="en-US"/>
        </w:rPr>
        <w:t>I</w:t>
      </w:r>
      <w:r w:rsidRPr="000C245E">
        <w:rPr>
          <w:rFonts w:eastAsia="Calibri"/>
          <w:b/>
          <w:bCs/>
          <w:sz w:val="28"/>
          <w:szCs w:val="28"/>
          <w:lang w:eastAsia="en-US"/>
        </w:rPr>
        <w:t xml:space="preserve">. </w:t>
      </w:r>
      <w:r>
        <w:rPr>
          <w:rFonts w:eastAsia="Calibri"/>
          <w:b/>
          <w:bCs/>
          <w:sz w:val="28"/>
          <w:szCs w:val="28"/>
          <w:lang w:eastAsia="en-US"/>
        </w:rPr>
        <w:t>КРИТЕРИЙ ЗА ОЦЕНКА НА ОФЕРТИТЕ.</w:t>
      </w:r>
    </w:p>
    <w:p w:rsidR="00A2766C" w:rsidRDefault="00A2766C" w:rsidP="00A2766C">
      <w:pPr>
        <w:spacing w:line="276" w:lineRule="auto"/>
        <w:ind w:firstLine="708"/>
        <w:jc w:val="both"/>
        <w:rPr>
          <w:rFonts w:eastAsia="Calibri"/>
          <w:lang w:eastAsia="en-US"/>
        </w:rPr>
      </w:pPr>
    </w:p>
    <w:p w:rsidR="009760BE" w:rsidRPr="00BB155F" w:rsidRDefault="009760BE" w:rsidP="00300410">
      <w:pPr>
        <w:spacing w:line="276" w:lineRule="auto"/>
        <w:ind w:right="23" w:firstLine="708"/>
        <w:jc w:val="both"/>
        <w:rPr>
          <w:b/>
          <w:i/>
        </w:rPr>
      </w:pPr>
      <w:r w:rsidRPr="00BB155F">
        <w:rPr>
          <w:b/>
          <w:i/>
        </w:rPr>
        <w:t>Критерий за възлагане и определяне на икономически най-изгодна оферта е най-ниска цена (чл. 70, ал. 2, т. 1 от ЗОП).</w:t>
      </w:r>
    </w:p>
    <w:p w:rsidR="009760BE" w:rsidRPr="00BB155F" w:rsidRDefault="0077065A" w:rsidP="0077065A">
      <w:pPr>
        <w:tabs>
          <w:tab w:val="left" w:pos="0"/>
        </w:tabs>
        <w:autoSpaceDE w:val="0"/>
        <w:autoSpaceDN w:val="0"/>
        <w:adjustRightInd w:val="0"/>
        <w:jc w:val="both"/>
        <w:rPr>
          <w:lang w:val="ru-RU"/>
        </w:rPr>
      </w:pPr>
      <w:r w:rsidRPr="00BB155F">
        <w:tab/>
      </w:r>
      <w:r w:rsidR="009760BE" w:rsidRPr="00BB155F">
        <w:t xml:space="preserve">Оценяването на предложенията в настоящата обществена поръчка се извършва въз основа на критерия за възлагане </w:t>
      </w:r>
      <w:r w:rsidR="009760BE" w:rsidRPr="00BB155F">
        <w:rPr>
          <w:b/>
        </w:rPr>
        <w:t>„най-ниска цена” (чл. 70, ал. 2, т. 1 от ЗОП).</w:t>
      </w:r>
    </w:p>
    <w:p w:rsidR="0077065A" w:rsidRPr="00BB155F" w:rsidRDefault="0077065A" w:rsidP="0077065A">
      <w:pPr>
        <w:tabs>
          <w:tab w:val="left" w:pos="0"/>
        </w:tabs>
        <w:autoSpaceDE w:val="0"/>
        <w:autoSpaceDN w:val="0"/>
        <w:adjustRightInd w:val="0"/>
        <w:jc w:val="both"/>
        <w:rPr>
          <w:lang w:val="ru-RU"/>
        </w:rPr>
      </w:pPr>
      <w:r w:rsidRPr="00BB155F">
        <w:rPr>
          <w:lang w:val="ru-RU"/>
        </w:rPr>
        <w:tab/>
        <w:t>Оценява се общата стойност на офертата на база количествата, посочени в техническата спецификация на настоящата обществена поръчка и предложената единична цена от участника.</w:t>
      </w:r>
    </w:p>
    <w:p w:rsidR="00DB2348" w:rsidRPr="00BB155F" w:rsidRDefault="00DB2348" w:rsidP="0077065A">
      <w:pPr>
        <w:tabs>
          <w:tab w:val="left" w:pos="0"/>
        </w:tabs>
        <w:autoSpaceDE w:val="0"/>
        <w:autoSpaceDN w:val="0"/>
        <w:adjustRightInd w:val="0"/>
        <w:jc w:val="both"/>
        <w:rPr>
          <w:lang w:val="ru-RU"/>
        </w:rPr>
      </w:pPr>
    </w:p>
    <w:p w:rsidR="00DB2348" w:rsidRPr="00BB155F" w:rsidRDefault="00DB2348" w:rsidP="0077065A">
      <w:pPr>
        <w:tabs>
          <w:tab w:val="left" w:pos="0"/>
        </w:tabs>
        <w:autoSpaceDE w:val="0"/>
        <w:autoSpaceDN w:val="0"/>
        <w:adjustRightInd w:val="0"/>
        <w:jc w:val="both"/>
        <w:rPr>
          <w:lang w:val="ru-RU"/>
        </w:rPr>
      </w:pPr>
      <w:r w:rsidRPr="00BB155F">
        <w:rPr>
          <w:b/>
          <w:i/>
          <w:lang w:val="ru-RU"/>
        </w:rPr>
        <w:tab/>
        <w:t>Забележка:</w:t>
      </w:r>
      <w:r w:rsidRPr="00BB155F">
        <w:rPr>
          <w:lang w:val="ru-RU"/>
        </w:rPr>
        <w:t xml:space="preserve"> Всички разходи, свързани с изпълнението на обществената поръчка следва да бъдат калкулирани в предлаганата от участника обща цена.</w:t>
      </w:r>
    </w:p>
    <w:p w:rsidR="00DB2348" w:rsidRPr="00BB155F" w:rsidRDefault="00DB2348" w:rsidP="0077065A">
      <w:pPr>
        <w:tabs>
          <w:tab w:val="left" w:pos="0"/>
        </w:tabs>
        <w:autoSpaceDE w:val="0"/>
        <w:autoSpaceDN w:val="0"/>
        <w:adjustRightInd w:val="0"/>
        <w:jc w:val="both"/>
        <w:rPr>
          <w:lang w:val="ru-RU"/>
        </w:rPr>
      </w:pPr>
    </w:p>
    <w:p w:rsidR="0077065A" w:rsidRPr="00BB155F" w:rsidRDefault="0077065A" w:rsidP="0077065A">
      <w:pPr>
        <w:tabs>
          <w:tab w:val="left" w:pos="0"/>
        </w:tabs>
        <w:autoSpaceDE w:val="0"/>
        <w:autoSpaceDN w:val="0"/>
        <w:adjustRightInd w:val="0"/>
        <w:jc w:val="both"/>
        <w:rPr>
          <w:lang w:val="ru-RU"/>
        </w:rPr>
      </w:pPr>
      <w:r w:rsidRPr="00BB155F">
        <w:rPr>
          <w:lang w:val="ru-RU"/>
        </w:rPr>
        <w:tab/>
        <w:t>При допусната техническа г</w:t>
      </w:r>
      <w:r w:rsidR="001074A6" w:rsidRPr="00BB155F">
        <w:rPr>
          <w:lang w:val="ru-RU"/>
        </w:rPr>
        <w:t>решка от участник при</w:t>
      </w:r>
      <w:r w:rsidR="001074A6" w:rsidRPr="00BB155F">
        <w:t xml:space="preserve"> изписване</w:t>
      </w:r>
      <w:r w:rsidR="001074A6" w:rsidRPr="00BB155F">
        <w:rPr>
          <w:lang w:val="ru-RU"/>
        </w:rPr>
        <w:t xml:space="preserve"> на крайните цени по видове продукти, комисията извършва пресмятане по количествата, зададени в техническата спецификация и единичните цени, предложени от участника за получаване на обща цена, формираща конкретното предложение на участника.</w:t>
      </w:r>
    </w:p>
    <w:p w:rsidR="001074A6" w:rsidRPr="00BB155F" w:rsidRDefault="001074A6" w:rsidP="0077065A">
      <w:pPr>
        <w:tabs>
          <w:tab w:val="left" w:pos="0"/>
        </w:tabs>
        <w:autoSpaceDE w:val="0"/>
        <w:autoSpaceDN w:val="0"/>
        <w:adjustRightInd w:val="0"/>
        <w:jc w:val="both"/>
        <w:rPr>
          <w:b/>
          <w:i/>
          <w:lang w:val="ru-RU"/>
        </w:rPr>
      </w:pPr>
      <w:r w:rsidRPr="00BB155F">
        <w:rPr>
          <w:lang w:val="ru-RU"/>
        </w:rPr>
        <w:tab/>
      </w:r>
      <w:r w:rsidRPr="00BB155F">
        <w:rPr>
          <w:b/>
          <w:i/>
          <w:lang w:val="ru-RU"/>
        </w:rPr>
        <w:t>На първо</w:t>
      </w:r>
      <w:r w:rsidRPr="00BB155F">
        <w:rPr>
          <w:b/>
          <w:i/>
        </w:rPr>
        <w:t xml:space="preserve"> място</w:t>
      </w:r>
      <w:r w:rsidRPr="00BB155F">
        <w:rPr>
          <w:b/>
          <w:i/>
          <w:lang w:val="ru-RU"/>
        </w:rPr>
        <w:t xml:space="preserve"> се класира участник, предложил </w:t>
      </w:r>
      <w:r w:rsidR="00F357D3" w:rsidRPr="00BB155F">
        <w:rPr>
          <w:b/>
          <w:i/>
          <w:lang w:val="ru-RU"/>
        </w:rPr>
        <w:t>„</w:t>
      </w:r>
      <w:r w:rsidRPr="00BB155F">
        <w:rPr>
          <w:b/>
          <w:i/>
          <w:lang w:val="ru-RU"/>
        </w:rPr>
        <w:t>най-ниска</w:t>
      </w:r>
      <w:r w:rsidR="00F357D3" w:rsidRPr="00BB155F">
        <w:rPr>
          <w:b/>
          <w:i/>
          <w:lang w:val="ru-RU"/>
        </w:rPr>
        <w:t>”</w:t>
      </w:r>
      <w:r w:rsidRPr="00BB155F">
        <w:rPr>
          <w:b/>
          <w:i/>
          <w:lang w:val="ru-RU"/>
        </w:rPr>
        <w:t xml:space="preserve"> обща цена за изпълнение на поръчката.</w:t>
      </w:r>
    </w:p>
    <w:p w:rsidR="009760BE" w:rsidRPr="00BB155F" w:rsidRDefault="009760BE" w:rsidP="00DB2348">
      <w:pPr>
        <w:spacing w:line="276" w:lineRule="auto"/>
        <w:jc w:val="both"/>
        <w:rPr>
          <w:rFonts w:eastAsia="Calibri"/>
          <w:lang w:eastAsia="en-US"/>
        </w:rPr>
      </w:pPr>
    </w:p>
    <w:p w:rsidR="00300410" w:rsidRPr="00300410" w:rsidRDefault="00300410" w:rsidP="00A2766C">
      <w:pPr>
        <w:spacing w:line="276" w:lineRule="auto"/>
        <w:ind w:firstLine="708"/>
        <w:jc w:val="both"/>
        <w:rPr>
          <w:rFonts w:eastAsia="Calibri"/>
          <w:lang w:val="en-US" w:eastAsia="en-US"/>
        </w:rPr>
      </w:pPr>
    </w:p>
    <w:p w:rsidR="00A2766C" w:rsidRPr="000C245E" w:rsidRDefault="00A2766C" w:rsidP="00A2766C">
      <w:pPr>
        <w:spacing w:line="276" w:lineRule="auto"/>
        <w:jc w:val="both"/>
        <w:rPr>
          <w:rFonts w:eastAsia="Calibri"/>
          <w:b/>
          <w:bCs/>
          <w:sz w:val="28"/>
          <w:szCs w:val="28"/>
          <w:lang w:eastAsia="en-US"/>
        </w:rPr>
      </w:pPr>
      <w:r w:rsidRPr="000C245E">
        <w:rPr>
          <w:rFonts w:eastAsia="Calibri"/>
          <w:b/>
          <w:bCs/>
          <w:sz w:val="28"/>
          <w:szCs w:val="28"/>
          <w:lang w:eastAsia="en-US"/>
        </w:rPr>
        <w:lastRenderedPageBreak/>
        <w:t xml:space="preserve">РАЗДЕЛ </w:t>
      </w:r>
      <w:r w:rsidRPr="000C245E">
        <w:rPr>
          <w:rFonts w:eastAsia="Calibri"/>
          <w:b/>
          <w:bCs/>
          <w:sz w:val="28"/>
          <w:szCs w:val="28"/>
          <w:lang w:val="en-US" w:eastAsia="en-US"/>
        </w:rPr>
        <w:t>V</w:t>
      </w:r>
      <w:r>
        <w:rPr>
          <w:rFonts w:eastAsia="Calibri"/>
          <w:b/>
          <w:bCs/>
          <w:sz w:val="28"/>
          <w:szCs w:val="28"/>
          <w:lang w:val="en-US" w:eastAsia="en-US"/>
        </w:rPr>
        <w:t>I</w:t>
      </w:r>
      <w:r w:rsidRPr="000C245E">
        <w:rPr>
          <w:rFonts w:eastAsia="Calibri"/>
          <w:b/>
          <w:bCs/>
          <w:sz w:val="28"/>
          <w:szCs w:val="28"/>
          <w:lang w:val="en-US" w:eastAsia="en-US"/>
        </w:rPr>
        <w:t>I</w:t>
      </w:r>
      <w:r w:rsidR="00300410">
        <w:rPr>
          <w:rFonts w:eastAsia="Calibri"/>
          <w:b/>
          <w:bCs/>
          <w:sz w:val="28"/>
          <w:szCs w:val="28"/>
          <w:lang w:val="en-US" w:eastAsia="en-US"/>
        </w:rPr>
        <w:t>I</w:t>
      </w:r>
      <w:r w:rsidRPr="000C245E">
        <w:rPr>
          <w:rFonts w:eastAsia="Calibri"/>
          <w:b/>
          <w:bCs/>
          <w:sz w:val="28"/>
          <w:szCs w:val="28"/>
          <w:lang w:eastAsia="en-US"/>
        </w:rPr>
        <w:t xml:space="preserve">. </w:t>
      </w:r>
      <w:r>
        <w:rPr>
          <w:rFonts w:eastAsia="Calibri"/>
          <w:b/>
          <w:bCs/>
          <w:sz w:val="28"/>
          <w:szCs w:val="28"/>
          <w:lang w:eastAsia="en-US"/>
        </w:rPr>
        <w:t>ПРОВЕЖДАНЕ НА ПРОЦЕДУРАТА. РАЗГЛЕЖДАНЕ НА ОФЕРТИТЕ. ОЦЕНЯВАНЕ И КЛАСИРАНЕ НА ОФЕРТИТЕ.</w:t>
      </w:r>
    </w:p>
    <w:p w:rsidR="00A2766C" w:rsidRDefault="00A2766C" w:rsidP="00A2766C">
      <w:pPr>
        <w:ind w:firstLine="709"/>
        <w:jc w:val="both"/>
      </w:pPr>
    </w:p>
    <w:p w:rsidR="00A2766C" w:rsidRDefault="00A2766C" w:rsidP="00A2766C">
      <w:pPr>
        <w:ind w:firstLine="709"/>
        <w:jc w:val="both"/>
      </w:pPr>
      <w:r>
        <w:t>След изтичането на срока за получаване на заявления за участие или на оферти възложителят назначава комисията по чл. 103, ал. 1 от ЗОП със заповед, в която определя:</w:t>
      </w:r>
    </w:p>
    <w:p w:rsidR="00A2766C" w:rsidRDefault="00A2766C" w:rsidP="00A2766C">
      <w:pPr>
        <w:ind w:firstLine="709"/>
        <w:jc w:val="both"/>
      </w:pPr>
      <w:r>
        <w:t>- поименния състав и лицето, определено за председател;</w:t>
      </w:r>
    </w:p>
    <w:p w:rsidR="00A2766C" w:rsidRDefault="00A2766C" w:rsidP="00A2766C">
      <w:pPr>
        <w:ind w:firstLine="709"/>
        <w:jc w:val="both"/>
      </w:pPr>
      <w:r>
        <w:t>- сроковете за извършване на работата;</w:t>
      </w:r>
    </w:p>
    <w:p w:rsidR="00A2766C" w:rsidRDefault="00A2766C" w:rsidP="00A2766C">
      <w:pPr>
        <w:ind w:firstLine="709"/>
        <w:jc w:val="both"/>
      </w:pPr>
      <w:r>
        <w:t>- място на съхранение на документите, свързани с обществената поръчка, до приключване работата на комисията.</w:t>
      </w:r>
    </w:p>
    <w:p w:rsidR="00A2766C" w:rsidRPr="00E00C70" w:rsidRDefault="00A2766C" w:rsidP="00A2766C">
      <w:pPr>
        <w:ind w:firstLine="709"/>
        <w:jc w:val="both"/>
      </w:pPr>
      <w:r w:rsidRPr="00E00C70">
        <w:t xml:space="preserve">Срокът за приключване на работата на комисията, се определя от Възложителя в заповедта и може да бъде променян отново само с негова заповед. Срокът не може да бъде по-дълъг от срока на валидност на офертите определен в обявлението за обществената поръчка, освен ако участниците са удължили срока на валидност на офертите си след искане на Възложителя. </w:t>
      </w:r>
    </w:p>
    <w:p w:rsidR="00A2766C" w:rsidRDefault="00A2766C" w:rsidP="00A2766C">
      <w:pPr>
        <w:pStyle w:val="BodyTextIndent3"/>
        <w:spacing w:after="0"/>
        <w:ind w:left="0" w:right="170" w:firstLine="709"/>
        <w:jc w:val="both"/>
        <w:rPr>
          <w:sz w:val="24"/>
          <w:szCs w:val="24"/>
        </w:rPr>
      </w:pPr>
      <w:r w:rsidRPr="00E00C70">
        <w:rPr>
          <w:sz w:val="24"/>
          <w:szCs w:val="24"/>
        </w:rPr>
        <w:t>Комисията се състои от нечетен брой членове</w:t>
      </w:r>
      <w:r>
        <w:rPr>
          <w:sz w:val="24"/>
          <w:szCs w:val="24"/>
        </w:rPr>
        <w:t>.</w:t>
      </w:r>
    </w:p>
    <w:p w:rsidR="00A2766C" w:rsidRPr="00637901" w:rsidRDefault="00A2766C" w:rsidP="00A2766C">
      <w:pPr>
        <w:pStyle w:val="BodyTextIndent3"/>
        <w:spacing w:after="0"/>
        <w:ind w:left="0" w:right="170" w:firstLine="709"/>
        <w:jc w:val="both"/>
        <w:rPr>
          <w:sz w:val="24"/>
          <w:szCs w:val="24"/>
        </w:rPr>
      </w:pPr>
      <w:r w:rsidRPr="00637901">
        <w:rPr>
          <w:sz w:val="24"/>
          <w:szCs w:val="24"/>
        </w:rPr>
        <w:t xml:space="preserve">Комисията по чл. 103, ал. 1 </w:t>
      </w:r>
      <w:r>
        <w:rPr>
          <w:sz w:val="24"/>
          <w:szCs w:val="24"/>
        </w:rPr>
        <w:t xml:space="preserve">от </w:t>
      </w:r>
      <w:r w:rsidRPr="00637901">
        <w:rPr>
          <w:sz w:val="24"/>
          <w:szCs w:val="24"/>
        </w:rPr>
        <w:t>ЗОП започва работа след получаване на представените оферти и протокола по чл. 48, ал. 6</w:t>
      </w:r>
      <w:r>
        <w:rPr>
          <w:sz w:val="24"/>
          <w:szCs w:val="24"/>
        </w:rPr>
        <w:t xml:space="preserve"> от ППЗОП</w:t>
      </w:r>
      <w:r w:rsidRPr="00637901">
        <w:rPr>
          <w:sz w:val="24"/>
          <w:szCs w:val="24"/>
        </w:rPr>
        <w:t>.</w:t>
      </w:r>
    </w:p>
    <w:p w:rsidR="00A2766C" w:rsidRPr="00136884" w:rsidRDefault="00A2766C" w:rsidP="00A2766C">
      <w:pPr>
        <w:pStyle w:val="BodyTextIndent3"/>
        <w:tabs>
          <w:tab w:val="left" w:pos="-600"/>
        </w:tabs>
        <w:spacing w:after="0"/>
        <w:ind w:left="0"/>
        <w:jc w:val="both"/>
        <w:rPr>
          <w:b/>
          <w:i/>
          <w:sz w:val="24"/>
          <w:szCs w:val="24"/>
        </w:rPr>
      </w:pPr>
      <w:r>
        <w:rPr>
          <w:sz w:val="24"/>
          <w:szCs w:val="24"/>
        </w:rPr>
        <w:tab/>
      </w:r>
      <w:r w:rsidRPr="00136884">
        <w:rPr>
          <w:sz w:val="24"/>
          <w:szCs w:val="24"/>
        </w:rPr>
        <w:t>Когато по обективни причини член на комисията не може да изпълнява задълженията си и не може да бъде заместен от резервен член, Възложителят издава заповед за определяне на нов член.</w:t>
      </w:r>
    </w:p>
    <w:p w:rsidR="00A2766C" w:rsidRPr="00A65728" w:rsidRDefault="00A2766C" w:rsidP="00A2766C">
      <w:pPr>
        <w:pStyle w:val="BodyTextIndent3"/>
        <w:tabs>
          <w:tab w:val="left" w:pos="-600"/>
        </w:tabs>
        <w:spacing w:after="0"/>
        <w:ind w:left="0"/>
        <w:jc w:val="both"/>
        <w:rPr>
          <w:b/>
          <w:i/>
          <w:sz w:val="24"/>
          <w:szCs w:val="24"/>
        </w:rPr>
      </w:pPr>
      <w:r>
        <w:rPr>
          <w:sz w:val="24"/>
          <w:szCs w:val="24"/>
        </w:rPr>
        <w:tab/>
      </w:r>
      <w:r w:rsidRPr="00136884">
        <w:rPr>
          <w:sz w:val="24"/>
          <w:szCs w:val="24"/>
        </w:rPr>
        <w:t xml:space="preserve">Членовете на комисията /и консултантите, ако има такива/ подписват и </w:t>
      </w:r>
      <w:r w:rsidRPr="00A65728">
        <w:rPr>
          <w:sz w:val="24"/>
          <w:szCs w:val="24"/>
        </w:rPr>
        <w:t>представят на Възложителя декларация, в която декларират, че:</w:t>
      </w:r>
    </w:p>
    <w:p w:rsidR="00A2766C" w:rsidRPr="00A65728" w:rsidRDefault="00A2766C" w:rsidP="00A2766C">
      <w:pPr>
        <w:tabs>
          <w:tab w:val="left" w:pos="-600"/>
        </w:tabs>
        <w:jc w:val="both"/>
      </w:pPr>
      <w:r>
        <w:tab/>
      </w:r>
      <w:r w:rsidRPr="00A65728">
        <w:t>а) нямат материален интерес от възлагането на обществената поръчка на определен участник;</w:t>
      </w:r>
    </w:p>
    <w:p w:rsidR="00A2766C" w:rsidRPr="00A65728" w:rsidRDefault="00A2766C" w:rsidP="00A2766C">
      <w:pPr>
        <w:widowControl w:val="0"/>
        <w:tabs>
          <w:tab w:val="left" w:pos="-600"/>
        </w:tabs>
        <w:autoSpaceDE w:val="0"/>
        <w:autoSpaceDN w:val="0"/>
        <w:adjustRightInd w:val="0"/>
        <w:jc w:val="both"/>
      </w:pPr>
      <w:r>
        <w:tab/>
      </w:r>
      <w:r w:rsidRPr="00A65728">
        <w:t xml:space="preserve">б) </w:t>
      </w:r>
      <w:r>
        <w:t>не е налице конфликт на интереси с участниците в поръчката.</w:t>
      </w:r>
    </w:p>
    <w:p w:rsidR="00A2766C" w:rsidRPr="00A65728" w:rsidRDefault="00A2766C" w:rsidP="00A2766C">
      <w:pPr>
        <w:tabs>
          <w:tab w:val="left" w:pos="-600"/>
        </w:tabs>
        <w:jc w:val="both"/>
      </w:pPr>
      <w:r>
        <w:tab/>
        <w:t>в</w:t>
      </w:r>
      <w:r w:rsidRPr="00A65728">
        <w:t>) се задължават да пазят в тайна обстоятелствата, които са узнали във връзка със своята работа в комисията.</w:t>
      </w:r>
    </w:p>
    <w:p w:rsidR="00A2766C" w:rsidRDefault="00A2766C" w:rsidP="00A2766C">
      <w:pPr>
        <w:ind w:firstLine="709"/>
        <w:jc w:val="both"/>
      </w:pPr>
      <w:r w:rsidRPr="00E00C70">
        <w:t>Комисията оценява офертите в съответствие с предварително обявените условия, критерии. Решенията на комисията се вземат с мнозинство от членовете й. Когато член на комисията е против взетото решение, той подписва протокола с особено мнение и писмено излага мотивите си.</w:t>
      </w:r>
    </w:p>
    <w:p w:rsidR="00A2766C" w:rsidRPr="00136884" w:rsidRDefault="00A2766C" w:rsidP="00A2766C">
      <w:pPr>
        <w:tabs>
          <w:tab w:val="left" w:pos="-600"/>
        </w:tabs>
        <w:jc w:val="both"/>
      </w:pPr>
      <w:r>
        <w:tab/>
        <w:t>Комисията и всеки от членовете й са независими при изразяване на становища и вземане на решения, като в действията си се ръководят единствено от закона.</w:t>
      </w:r>
    </w:p>
    <w:p w:rsidR="00A2766C" w:rsidRDefault="00A2766C" w:rsidP="00A2766C">
      <w:pPr>
        <w:ind w:firstLine="720"/>
        <w:jc w:val="both"/>
        <w:textAlignment w:val="center"/>
      </w:pPr>
      <w:r>
        <w:t>Получените заявления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rsidR="00A2766C" w:rsidRDefault="00A2766C" w:rsidP="00A2766C">
      <w:pPr>
        <w:ind w:firstLine="709"/>
        <w:jc w:val="both"/>
        <w:textAlignment w:val="center"/>
      </w:pPr>
      <w:r>
        <w:t>Комисията отваря по реда на тяхното постъпване запечатаните непрозрачни опаковки и оповестява тяхното съдържание, като проверява и наличието на отделен запечатан плик с надпис „Предлагани ценови параметри”.</w:t>
      </w:r>
    </w:p>
    <w:p w:rsidR="00A2766C" w:rsidRDefault="00A2766C" w:rsidP="00A2766C">
      <w:pPr>
        <w:ind w:firstLine="709"/>
        <w:jc w:val="both"/>
      </w:pPr>
      <w:r>
        <w:t>Най-малко трима от членовете на комисията подписват техническото предложение и плика с надпис „Предлагани ценови параметри”.</w:t>
      </w:r>
    </w:p>
    <w:p w:rsidR="00A2766C" w:rsidRDefault="00A2766C" w:rsidP="00A2766C">
      <w:pPr>
        <w:ind w:firstLine="709"/>
        <w:jc w:val="both"/>
      </w:pPr>
      <w:r>
        <w:t>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w:t>
      </w:r>
    </w:p>
    <w:p w:rsidR="00A2766C" w:rsidRDefault="00A2766C" w:rsidP="00A2766C">
      <w:pPr>
        <w:tabs>
          <w:tab w:val="left" w:pos="-600"/>
        </w:tabs>
        <w:jc w:val="both"/>
      </w:pPr>
      <w:r>
        <w:tab/>
      </w:r>
      <w:r w:rsidRPr="00136884">
        <w:t xml:space="preserve">След извършването на посочените действията приключва публичната част от заседанието на комисията. </w:t>
      </w:r>
    </w:p>
    <w:p w:rsidR="00A2766C" w:rsidRPr="001502FD" w:rsidRDefault="00A2766C" w:rsidP="00A2766C">
      <w:pPr>
        <w:tabs>
          <w:tab w:val="left" w:pos="-600"/>
        </w:tabs>
        <w:jc w:val="both"/>
      </w:pPr>
      <w:r>
        <w:tab/>
      </w:r>
      <w:r w:rsidRPr="001502FD">
        <w:t>Комисията разглежда документите за съответствие с изискванията към личното състояние и критериите за подбор, поставени от възложителя, и съставя протокол.</w:t>
      </w:r>
    </w:p>
    <w:p w:rsidR="00A2766C" w:rsidRDefault="00A2766C" w:rsidP="00A2766C">
      <w:pPr>
        <w:tabs>
          <w:tab w:val="left" w:pos="-600"/>
        </w:tabs>
        <w:jc w:val="both"/>
      </w:pPr>
      <w:r>
        <w:lastRenderedPageBreak/>
        <w:tab/>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по 54, ал. 7 от ППЗОП и изпраща протокола на всички участници в деня на публикуването му в профила на купувача.</w:t>
      </w:r>
    </w:p>
    <w:p w:rsidR="00A2766C" w:rsidRDefault="00A2766C" w:rsidP="00A2766C">
      <w:pPr>
        <w:tabs>
          <w:tab w:val="left" w:pos="-600"/>
        </w:tabs>
        <w:jc w:val="both"/>
      </w:pPr>
      <w:r>
        <w:tab/>
        <w:t>В срок до 5 работни дни от получаването на протокола по 54, ал. 7 от ППЗОП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или заявления за участие.</w:t>
      </w:r>
    </w:p>
    <w:p w:rsidR="00A2766C" w:rsidRPr="009C5AC6" w:rsidRDefault="00A2766C" w:rsidP="00A2766C">
      <w:pPr>
        <w:tabs>
          <w:tab w:val="left" w:pos="-600"/>
        </w:tabs>
        <w:jc w:val="both"/>
      </w:pPr>
      <w:r>
        <w:tab/>
      </w:r>
      <w:r w:rsidRPr="009C5AC6">
        <w:t xml:space="preserve">След изтичането на срока </w:t>
      </w:r>
      <w:r>
        <w:t xml:space="preserve">от 5 работни дни </w:t>
      </w:r>
      <w:r w:rsidRPr="009C5AC6">
        <w:t>комисията пристъпва към разглеждане на допълнително представените документи относно съответствието на кандидатите/участниците с изискванията към личното състояние и критериите за подбор.</w:t>
      </w:r>
    </w:p>
    <w:p w:rsidR="00A2766C" w:rsidRDefault="00A2766C" w:rsidP="00A2766C">
      <w:pPr>
        <w:tabs>
          <w:tab w:val="left" w:pos="-600"/>
        </w:tabs>
        <w:jc w:val="both"/>
      </w:pPr>
      <w:r>
        <w:tab/>
        <w:t>При извършването на предварителния подбор и на всеки етап от процедурата комисията може при необходимост да иска разяснения за данни, заявени от кандидатите и участниците, и/или да проверява заявените данни, включително чрез изискване на информация от други органи и лица.</w:t>
      </w:r>
    </w:p>
    <w:p w:rsidR="00A2766C" w:rsidRDefault="00A2766C" w:rsidP="00A2766C">
      <w:pPr>
        <w:tabs>
          <w:tab w:val="left" w:pos="-600"/>
        </w:tabs>
        <w:jc w:val="both"/>
      </w:pPr>
      <w:r>
        <w:tab/>
        <w:t>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w:t>
      </w:r>
    </w:p>
    <w:p w:rsidR="00A2766C" w:rsidRDefault="00A2766C" w:rsidP="00A2766C">
      <w:pPr>
        <w:tabs>
          <w:tab w:val="left" w:pos="-600"/>
        </w:tabs>
        <w:jc w:val="both"/>
      </w:pPr>
      <w:r>
        <w:tab/>
        <w:t>Ценовото предложение на участник, чиято оферта не отговаря на изискванията на възложителя, не се отваря.</w:t>
      </w:r>
    </w:p>
    <w:p w:rsidR="00A2766C" w:rsidRDefault="00A2766C" w:rsidP="00A2766C">
      <w:pPr>
        <w:tabs>
          <w:tab w:val="left" w:pos="-600"/>
        </w:tabs>
        <w:jc w:val="both"/>
      </w:pPr>
      <w:r>
        <w:tab/>
      </w:r>
      <w:r w:rsidRPr="009C5AC6">
        <w:t>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лицата по чл. 54, ал. 2</w:t>
      </w:r>
      <w:r>
        <w:t xml:space="preserve"> от ППЗОП</w:t>
      </w:r>
      <w:r w:rsidRPr="009C5AC6">
        <w:t>. Комисията обявява резултатите от оценяването на офертите по другите показатели, отваря ценовите предложения и ги оповестява.</w:t>
      </w:r>
    </w:p>
    <w:p w:rsidR="00A2766C" w:rsidRDefault="00A2766C" w:rsidP="00A2766C">
      <w:pPr>
        <w:tabs>
          <w:tab w:val="left" w:pos="-600"/>
        </w:tabs>
        <w:jc w:val="both"/>
      </w:pPr>
      <w:r>
        <w:tab/>
        <w:t>Когато предложение в офертата на участник, свързано с цена или разходи, което подлежи на оценяване, е с повече от 20 на сто по-благоприятно от средната стойност на предложенията на останалите участници по същия показател за оценка, възложителят изисква подробна писмена обосновка за начина на неговото образуване, която се представя в 5-дневен срок от получаване на искането.</w:t>
      </w:r>
    </w:p>
    <w:p w:rsidR="00A2766C" w:rsidRDefault="00A2766C" w:rsidP="00A2766C">
      <w:pPr>
        <w:ind w:firstLine="720"/>
        <w:jc w:val="both"/>
        <w:textAlignment w:val="center"/>
      </w:pPr>
      <w:r>
        <w:t>Получената обосновка се оценява по отношение на нейната пълнота и обективност относно обстоятелствата, на които се позовава участникът. При необходимост от участника може да бъде изискана уточняваща информация. Обосновката може да не бъде приета и участникът да бъде отстранен само когато представените доказателства не са достатъчни, за да обосноват предложената цена или разходи.</w:t>
      </w:r>
    </w:p>
    <w:p w:rsidR="00A2766C" w:rsidRDefault="00A2766C" w:rsidP="00A2766C">
      <w:pPr>
        <w:tabs>
          <w:tab w:val="left" w:pos="-600"/>
        </w:tabs>
        <w:jc w:val="both"/>
      </w:pPr>
      <w:r>
        <w:tab/>
        <w:t>Комисията провежда публично жребий за определяне на изпълнител между класираните на първо място оферти, ако критерият за възлагане е най-ниска цена и тази цена се предлага в две или повече оферти.</w:t>
      </w:r>
    </w:p>
    <w:p w:rsidR="00A2766C" w:rsidRPr="00136884" w:rsidRDefault="00A2766C" w:rsidP="005D645C">
      <w:pPr>
        <w:tabs>
          <w:tab w:val="left" w:pos="-600"/>
        </w:tabs>
        <w:jc w:val="both"/>
      </w:pPr>
      <w:r>
        <w:tab/>
      </w:r>
      <w:bookmarkStart w:id="2" w:name="_Ref78437284"/>
    </w:p>
    <w:p w:rsidR="00A2766C" w:rsidRPr="00136884" w:rsidRDefault="00A2766C" w:rsidP="00A2766C">
      <w:pPr>
        <w:tabs>
          <w:tab w:val="left" w:pos="-600"/>
        </w:tabs>
        <w:ind w:firstLine="600"/>
        <w:jc w:val="both"/>
      </w:pPr>
      <w:r>
        <w:tab/>
      </w:r>
      <w:r w:rsidRPr="00136884">
        <w:t xml:space="preserve">Възложителят </w:t>
      </w:r>
      <w:r w:rsidRPr="00136884">
        <w:rPr>
          <w:b/>
          <w:i/>
        </w:rPr>
        <w:t>може да прекрати</w:t>
      </w:r>
      <w:r w:rsidRPr="00136884">
        <w:t xml:space="preserve"> процедурата с мотивирано решение и когато:</w:t>
      </w:r>
    </w:p>
    <w:p w:rsidR="00A2766C" w:rsidRDefault="00A2766C" w:rsidP="00A2766C">
      <w:pPr>
        <w:tabs>
          <w:tab w:val="left" w:pos="-1701"/>
          <w:tab w:val="left" w:pos="-600"/>
        </w:tabs>
        <w:jc w:val="both"/>
      </w:pPr>
      <w:r>
        <w:tab/>
      </w:r>
      <w:bookmarkEnd w:id="2"/>
      <w:r>
        <w:t>- е подадена само една оферта, заявление за участие или конкурсен проект;</w:t>
      </w:r>
    </w:p>
    <w:p w:rsidR="00A2766C" w:rsidRDefault="00A2766C" w:rsidP="00A2766C">
      <w:pPr>
        <w:tabs>
          <w:tab w:val="left" w:pos="-1701"/>
          <w:tab w:val="left" w:pos="-600"/>
        </w:tabs>
        <w:jc w:val="both"/>
      </w:pPr>
      <w:r>
        <w:tab/>
        <w:t>- има само едно подходящо заявление за участие или една подходяща оферта;</w:t>
      </w:r>
    </w:p>
    <w:p w:rsidR="00A2766C" w:rsidRDefault="00A2766C" w:rsidP="00A2766C">
      <w:pPr>
        <w:tabs>
          <w:tab w:val="left" w:pos="-1701"/>
          <w:tab w:val="left" w:pos="-600"/>
        </w:tabs>
        <w:jc w:val="both"/>
      </w:pPr>
      <w:r>
        <w:tab/>
        <w:t>- има само един конкурсен проект, който отговаря на предварително обявените условия от възложителя;</w:t>
      </w:r>
    </w:p>
    <w:p w:rsidR="00A2766C" w:rsidRDefault="00A2766C" w:rsidP="00A2766C">
      <w:pPr>
        <w:tabs>
          <w:tab w:val="left" w:pos="-1701"/>
          <w:tab w:val="left" w:pos="-600"/>
        </w:tabs>
        <w:jc w:val="both"/>
      </w:pPr>
      <w:r>
        <w:tab/>
        <w:t>- участникът, класиран на първо място:</w:t>
      </w:r>
    </w:p>
    <w:p w:rsidR="00A2766C" w:rsidRDefault="00A2766C" w:rsidP="00A2766C">
      <w:pPr>
        <w:tabs>
          <w:tab w:val="left" w:pos="-1701"/>
          <w:tab w:val="left" w:pos="-600"/>
        </w:tabs>
        <w:jc w:val="both"/>
      </w:pPr>
      <w:r>
        <w:tab/>
        <w:t>а) откаже да сключи договор;</w:t>
      </w:r>
    </w:p>
    <w:p w:rsidR="00A2766C" w:rsidRDefault="00A2766C" w:rsidP="00A2766C">
      <w:pPr>
        <w:tabs>
          <w:tab w:val="left" w:pos="-1701"/>
          <w:tab w:val="left" w:pos="-600"/>
        </w:tabs>
        <w:jc w:val="both"/>
      </w:pPr>
      <w:r>
        <w:lastRenderedPageBreak/>
        <w:tab/>
        <w:t>б) не изпълни някое от условията по чл. 112, ал. 1, или</w:t>
      </w:r>
    </w:p>
    <w:p w:rsidR="00A2766C" w:rsidRDefault="00A2766C" w:rsidP="00A2766C">
      <w:pPr>
        <w:tabs>
          <w:tab w:val="left" w:pos="-1701"/>
          <w:tab w:val="left" w:pos="-600"/>
        </w:tabs>
        <w:jc w:val="both"/>
      </w:pPr>
      <w:r>
        <w:tab/>
        <w:t>в) не докаже, че не са налице основания за отстраняване от процедурата.</w:t>
      </w:r>
    </w:p>
    <w:p w:rsidR="00A2766C" w:rsidRPr="00087949" w:rsidRDefault="00A2766C" w:rsidP="00A2766C">
      <w:pPr>
        <w:tabs>
          <w:tab w:val="left" w:pos="-1701"/>
          <w:tab w:val="left" w:pos="-600"/>
        </w:tabs>
        <w:jc w:val="both"/>
      </w:pPr>
      <w:r>
        <w:tab/>
        <w:t>Решенията в един и същи ден се изпращат до всички участници и се публикуват в профила на купувача и изпраща копие от решението до изпълнителния директор на агенцията.</w:t>
      </w:r>
    </w:p>
    <w:p w:rsidR="00A2766C" w:rsidRDefault="00A2766C" w:rsidP="00A2766C">
      <w:pPr>
        <w:spacing w:line="276" w:lineRule="auto"/>
        <w:ind w:firstLine="708"/>
        <w:jc w:val="both"/>
        <w:rPr>
          <w:rFonts w:eastAsia="Calibri"/>
          <w:lang w:val="en-US" w:eastAsia="en-US"/>
        </w:rPr>
      </w:pPr>
    </w:p>
    <w:p w:rsidR="00A2766C" w:rsidRPr="00A2766C" w:rsidRDefault="00A2766C" w:rsidP="00A2766C">
      <w:pPr>
        <w:spacing w:line="276" w:lineRule="auto"/>
        <w:ind w:firstLine="708"/>
        <w:jc w:val="both"/>
        <w:rPr>
          <w:rFonts w:eastAsia="Calibri"/>
          <w:lang w:val="en-US" w:eastAsia="en-US"/>
        </w:rPr>
      </w:pPr>
    </w:p>
    <w:p w:rsidR="00A2766C" w:rsidRPr="00A2766C" w:rsidRDefault="00A2766C" w:rsidP="00A2766C">
      <w:pPr>
        <w:spacing w:line="276" w:lineRule="auto"/>
        <w:jc w:val="both"/>
        <w:rPr>
          <w:rFonts w:eastAsia="Calibri"/>
          <w:b/>
          <w:sz w:val="28"/>
          <w:szCs w:val="28"/>
          <w:lang w:eastAsia="en-US"/>
        </w:rPr>
      </w:pPr>
      <w:r w:rsidRPr="00A2766C">
        <w:rPr>
          <w:rFonts w:eastAsia="Calibri"/>
          <w:b/>
          <w:sz w:val="28"/>
          <w:szCs w:val="28"/>
          <w:lang w:eastAsia="en-US"/>
        </w:rPr>
        <w:t xml:space="preserve">РАЗДЕЛ </w:t>
      </w:r>
      <w:r w:rsidRPr="00A2766C">
        <w:rPr>
          <w:rFonts w:eastAsia="Calibri"/>
          <w:b/>
          <w:sz w:val="28"/>
          <w:szCs w:val="28"/>
          <w:lang w:val="en-US" w:eastAsia="en-US"/>
        </w:rPr>
        <w:t>I</w:t>
      </w:r>
      <w:r w:rsidR="00300410">
        <w:rPr>
          <w:rFonts w:eastAsia="Calibri"/>
          <w:b/>
          <w:sz w:val="28"/>
          <w:szCs w:val="28"/>
          <w:lang w:val="en-US" w:eastAsia="en-US"/>
        </w:rPr>
        <w:t>X</w:t>
      </w:r>
      <w:r w:rsidRPr="00A2766C">
        <w:rPr>
          <w:rFonts w:eastAsia="Calibri"/>
          <w:b/>
          <w:sz w:val="28"/>
          <w:szCs w:val="28"/>
          <w:lang w:val="en-US" w:eastAsia="en-US"/>
        </w:rPr>
        <w:t xml:space="preserve">. </w:t>
      </w:r>
      <w:r w:rsidRPr="00A2766C">
        <w:rPr>
          <w:rFonts w:eastAsia="Calibri"/>
          <w:b/>
          <w:sz w:val="28"/>
          <w:szCs w:val="28"/>
          <w:lang w:eastAsia="en-US"/>
        </w:rPr>
        <w:t>СКЛЮЧВАНЕ НА ДОГОВОР</w:t>
      </w:r>
      <w:r w:rsidR="00FC259D">
        <w:rPr>
          <w:rFonts w:eastAsia="Calibri"/>
          <w:b/>
          <w:sz w:val="28"/>
          <w:szCs w:val="28"/>
          <w:lang w:eastAsia="en-US"/>
        </w:rPr>
        <w:t>.</w:t>
      </w:r>
    </w:p>
    <w:p w:rsidR="00A2766C" w:rsidRDefault="00A2766C" w:rsidP="00A2766C">
      <w:pPr>
        <w:pStyle w:val="NormalWeb"/>
        <w:tabs>
          <w:tab w:val="left" w:pos="-600"/>
        </w:tabs>
        <w:spacing w:before="0" w:beforeAutospacing="0" w:after="0" w:afterAutospacing="0"/>
        <w:jc w:val="both"/>
        <w:rPr>
          <w:lang w:val="en-US"/>
        </w:rPr>
      </w:pPr>
      <w:r>
        <w:rPr>
          <w:lang w:val="en-US"/>
        </w:rPr>
        <w:tab/>
      </w:r>
    </w:p>
    <w:p w:rsidR="00A2766C" w:rsidRPr="00520385" w:rsidRDefault="00A2766C" w:rsidP="00A2766C">
      <w:pPr>
        <w:pStyle w:val="NormalWeb"/>
        <w:tabs>
          <w:tab w:val="left" w:pos="-600"/>
        </w:tabs>
        <w:spacing w:before="0" w:beforeAutospacing="0" w:after="0" w:afterAutospacing="0"/>
        <w:jc w:val="both"/>
      </w:pPr>
      <w:r>
        <w:rPr>
          <w:lang w:val="en-US"/>
        </w:rPr>
        <w:tab/>
      </w:r>
      <w:r w:rsidRPr="00520385">
        <w:t>Възложителят сключва писмен договор за обществена поръчка с участника, определен за изпълнител в резултат на проведената процедура.</w:t>
      </w:r>
    </w:p>
    <w:p w:rsidR="00A2766C" w:rsidRDefault="00A2766C" w:rsidP="00A2766C">
      <w:pPr>
        <w:pStyle w:val="NormalWeb"/>
        <w:tabs>
          <w:tab w:val="left" w:pos="-600"/>
        </w:tabs>
        <w:spacing w:before="0" w:beforeAutospacing="0" w:after="0" w:afterAutospacing="0"/>
        <w:jc w:val="both"/>
      </w:pPr>
      <w:r w:rsidRPr="00520385">
        <w:tab/>
        <w:t xml:space="preserve">Договорът за обществена поръчка, който се сключва, трябва задължително да  съответства на приложения в документацията проект на договор и да бъде допълнен с всички предложения от офертата на участника, въз основа на които е определен за изпълнител. </w:t>
      </w:r>
    </w:p>
    <w:p w:rsidR="00A2766C" w:rsidRDefault="00A2766C" w:rsidP="00A2766C">
      <w:pPr>
        <w:pStyle w:val="NormalWeb"/>
        <w:tabs>
          <w:tab w:val="left" w:pos="-600"/>
        </w:tabs>
        <w:spacing w:before="0" w:beforeAutospacing="0" w:after="0" w:afterAutospacing="0"/>
        <w:jc w:val="both"/>
      </w:pPr>
      <w:r>
        <w:tab/>
        <w:t>Възложителят сключва с определения изпълнител писмен договор за обществена поръчка, при условие че при подписване на договора определеният изпълнител:</w:t>
      </w:r>
    </w:p>
    <w:p w:rsidR="00A2766C" w:rsidRDefault="00A2766C" w:rsidP="00A2766C">
      <w:pPr>
        <w:pStyle w:val="NormalWeb"/>
        <w:tabs>
          <w:tab w:val="left" w:pos="-600"/>
        </w:tabs>
        <w:spacing w:before="0" w:beforeAutospacing="0" w:after="0" w:afterAutospacing="0"/>
        <w:jc w:val="both"/>
      </w:pPr>
      <w:r>
        <w:tab/>
        <w:t>- представи документ за регистрация в съответствие с изискването по чл. 10, ал. 2 от ЗОП;</w:t>
      </w:r>
    </w:p>
    <w:p w:rsidR="00A2766C" w:rsidRDefault="00A2766C" w:rsidP="00A2766C">
      <w:pPr>
        <w:pStyle w:val="NormalWeb"/>
        <w:tabs>
          <w:tab w:val="left" w:pos="-600"/>
        </w:tabs>
        <w:spacing w:before="0" w:beforeAutospacing="0" w:after="0" w:afterAutospacing="0"/>
        <w:jc w:val="both"/>
      </w:pPr>
      <w:r>
        <w:tab/>
        <w:t>- изпълни задължението по чл. 67, ал. 6 от ЗОП;</w:t>
      </w:r>
    </w:p>
    <w:p w:rsidR="00A2766C" w:rsidRDefault="00A2766C" w:rsidP="00A2766C">
      <w:pPr>
        <w:pStyle w:val="NormalWeb"/>
        <w:tabs>
          <w:tab w:val="left" w:pos="-600"/>
        </w:tabs>
        <w:spacing w:before="0" w:beforeAutospacing="0" w:after="0" w:afterAutospacing="0"/>
        <w:jc w:val="both"/>
      </w:pPr>
      <w:r>
        <w:tab/>
        <w:t>- представи определената гаранция за изпълнение на договора;</w:t>
      </w:r>
    </w:p>
    <w:p w:rsidR="00A2766C" w:rsidRDefault="00A2766C" w:rsidP="00A2766C">
      <w:pPr>
        <w:pStyle w:val="NormalWeb"/>
        <w:tabs>
          <w:tab w:val="left" w:pos="-600"/>
        </w:tabs>
        <w:spacing w:before="0" w:beforeAutospacing="0" w:after="0" w:afterAutospacing="0"/>
        <w:jc w:val="both"/>
      </w:pPr>
      <w:r>
        <w:tab/>
        <w:t>- 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p>
    <w:p w:rsidR="00A2766C" w:rsidRPr="00520385" w:rsidRDefault="00A2766C" w:rsidP="00A2766C">
      <w:pPr>
        <w:pStyle w:val="NormalWeb"/>
        <w:tabs>
          <w:tab w:val="left" w:pos="-600"/>
        </w:tabs>
        <w:spacing w:before="0" w:beforeAutospacing="0" w:after="0" w:afterAutospacing="0"/>
        <w:jc w:val="both"/>
        <w:rPr>
          <w:b/>
          <w:bCs/>
        </w:rPr>
      </w:pPr>
      <w:r>
        <w:tab/>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A2766C" w:rsidRDefault="00A2766C" w:rsidP="00A2766C">
      <w:pPr>
        <w:tabs>
          <w:tab w:val="left" w:pos="-600"/>
        </w:tabs>
        <w:jc w:val="both"/>
      </w:pPr>
      <w:r w:rsidRPr="00F767F3">
        <w:rPr>
          <w:color w:val="FF0000"/>
        </w:rPr>
        <w:tab/>
      </w:r>
      <w:r>
        <w:t>Възложителят сключва договора в едномесечен срок след влизането в сила на решението за определяне на изпълнител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кандидати и/или заинтересованите участници за решението за определяне на изпълнител.</w:t>
      </w:r>
    </w:p>
    <w:p w:rsidR="00A2766C" w:rsidRDefault="00A2766C" w:rsidP="00A2766C">
      <w:pPr>
        <w:tabs>
          <w:tab w:val="left" w:pos="-600"/>
        </w:tabs>
        <w:jc w:val="both"/>
      </w:pPr>
      <w:r>
        <w:tab/>
        <w:t>Изпълнителите сключват договор за подизпълнение с подизпълнителите, посочени в офертата.</w:t>
      </w:r>
    </w:p>
    <w:p w:rsidR="00A2766C" w:rsidRDefault="00A2766C" w:rsidP="00A2766C">
      <w:pPr>
        <w:tabs>
          <w:tab w:val="left" w:pos="-600"/>
        </w:tabs>
        <w:jc w:val="both"/>
      </w:pPr>
      <w:r>
        <w:tab/>
        <w:t>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w:t>
      </w:r>
    </w:p>
    <w:p w:rsidR="00A2766C" w:rsidRDefault="00A2766C" w:rsidP="00A2766C">
      <w:pPr>
        <w:tabs>
          <w:tab w:val="left" w:pos="-600"/>
        </w:tabs>
        <w:jc w:val="both"/>
      </w:pPr>
      <w:r>
        <w:tab/>
        <w:t>Подизпълнителите нямат право да превъзлагат една или повече от дейностите, които са включени в предмета на договора за подизпълнение.</w:t>
      </w:r>
    </w:p>
    <w:p w:rsidR="00A2766C" w:rsidRDefault="00A2766C" w:rsidP="00A2766C">
      <w:pPr>
        <w:ind w:firstLine="720"/>
        <w:jc w:val="both"/>
        <w:textAlignment w:val="center"/>
      </w:pPr>
      <w:r>
        <w:t>Договорът за обществена поръчка може да бъде изменян само при условията на чл. 116 от ЗОП, а именно, когато:</w:t>
      </w:r>
    </w:p>
    <w:p w:rsidR="00A2766C" w:rsidRDefault="00A2766C" w:rsidP="00A2766C">
      <w:pPr>
        <w:ind w:firstLine="720"/>
        <w:jc w:val="both"/>
        <w:textAlignment w:val="center"/>
      </w:pPr>
      <w:r>
        <w:t xml:space="preserve">1. промените са предвидени в документацията за обществената поръчка и в договора чрез ясни, точни и недвусмислени клаузи, включително клаузи за изменение на цената или опции; обхватът и естеството на възможните изменения или опции, както и условията, при </w:t>
      </w:r>
      <w:r>
        <w:lastRenderedPageBreak/>
        <w:t>които те могат да се използват, не трябва да води до промяна в предмета на поръчката или на рамковото споразумение;</w:t>
      </w:r>
    </w:p>
    <w:p w:rsidR="00A2766C" w:rsidRDefault="00A2766C" w:rsidP="00A2766C">
      <w:pPr>
        <w:ind w:firstLine="720"/>
        <w:jc w:val="both"/>
        <w:textAlignment w:val="center"/>
      </w:pPr>
      <w:r>
        <w:t>2. поради непредвидени обстоятелства е възникнала необходимост от извършване на допълнителни доставки, услуги или строителство, които не са включени в първоначалната обществена поръчка, ако смяната на изпълнителя:</w:t>
      </w:r>
    </w:p>
    <w:p w:rsidR="00A2766C" w:rsidRDefault="00A2766C" w:rsidP="00A2766C">
      <w:pPr>
        <w:ind w:firstLine="720"/>
        <w:jc w:val="both"/>
        <w:textAlignment w:val="center"/>
      </w:pPr>
      <w:r>
        <w:t>а) е невъзможна поради икономически или технически причини, включително изисквания за взаимозаменяемост или оперативна съвместимост със съществуващо оборудване, услуги или съоръжения, възложени с първоначалната поръчка, и</w:t>
      </w:r>
    </w:p>
    <w:p w:rsidR="00A2766C" w:rsidRDefault="00A2766C" w:rsidP="00A2766C">
      <w:pPr>
        <w:ind w:firstLine="720"/>
        <w:jc w:val="both"/>
        <w:textAlignment w:val="center"/>
      </w:pPr>
      <w:r>
        <w:t>б) би предизвикала значителни затруднения, свързани с поддръжката, експлоатацията и обслужването или дублиране на разходи на възложителя;</w:t>
      </w:r>
    </w:p>
    <w:p w:rsidR="00A2766C" w:rsidRDefault="00A2766C" w:rsidP="00A2766C">
      <w:pPr>
        <w:ind w:firstLine="720"/>
        <w:jc w:val="both"/>
        <w:textAlignment w:val="center"/>
      </w:pPr>
      <w:r>
        <w:t>3. поради обстоятелства, които при полагане на дължимата грижа възложителят не е могъл да предвиди, е възникнала необходимост от изменение, което не води до промяна на предмета на договора или рамковото споразумение;</w:t>
      </w:r>
    </w:p>
    <w:p w:rsidR="00A2766C" w:rsidRDefault="00A2766C" w:rsidP="00A2766C">
      <w:pPr>
        <w:ind w:firstLine="720"/>
        <w:jc w:val="both"/>
        <w:textAlignment w:val="center"/>
      </w:pPr>
      <w:r>
        <w:t>4. се налага замяна на изпълнителя с нов изпълнител при някое от следните условия:</w:t>
      </w:r>
    </w:p>
    <w:p w:rsidR="00A2766C" w:rsidRDefault="00A2766C" w:rsidP="00A2766C">
      <w:pPr>
        <w:ind w:firstLine="720"/>
        <w:jc w:val="both"/>
        <w:textAlignment w:val="center"/>
      </w:pPr>
      <w:r>
        <w:t>а) първоначалният изпълнител не е в състояние да продължи изпълнението на договора или рамковото споразумение и възможността за замяна е предвидена в документацията за обществената поръчка и в договора чрез ясни, точни и недвусмислени клаузи, касаещи възникването на конкретни условия;</w:t>
      </w:r>
    </w:p>
    <w:p w:rsidR="00A2766C" w:rsidRDefault="00A2766C" w:rsidP="00A2766C">
      <w:pPr>
        <w:ind w:firstLine="720"/>
        <w:jc w:val="both"/>
        <w:textAlignment w:val="center"/>
      </w:pPr>
      <w:r>
        <w:t>б) налице е универсално или частично правоприемство в резултат от преобразуване на първоначалния изпълнител, чрез вливане, сливане, разделяне или отделяне, или чрез промяна на правната му форма, включително в случаите, когато той е в ликвидация или в открито производство по несъстоятелност и са изпълнени едновременно следните условия:</w:t>
      </w:r>
    </w:p>
    <w:p w:rsidR="00A2766C" w:rsidRDefault="00A2766C" w:rsidP="00A2766C">
      <w:pPr>
        <w:ind w:firstLine="720"/>
        <w:jc w:val="both"/>
        <w:textAlignment w:val="center"/>
      </w:pPr>
      <w:r>
        <w:t>аа) за новия изпълнител не са налице основанията за отстраняване от процедурата и той отговаря на първоначално установените критерии за подбор;</w:t>
      </w:r>
    </w:p>
    <w:p w:rsidR="00A2766C" w:rsidRDefault="00A2766C" w:rsidP="00A2766C">
      <w:pPr>
        <w:ind w:firstLine="720"/>
        <w:jc w:val="both"/>
        <w:textAlignment w:val="center"/>
      </w:pPr>
      <w:r>
        <w:t>бб) промяната на изпълнителя не води до други съществени изменения на договора за обществена поръчка или рамковото споразумение и не цели заобикаляне на закона;</w:t>
      </w:r>
    </w:p>
    <w:p w:rsidR="00A2766C" w:rsidRDefault="00A2766C" w:rsidP="00A2766C">
      <w:pPr>
        <w:ind w:firstLine="720"/>
        <w:jc w:val="both"/>
        <w:textAlignment w:val="center"/>
      </w:pPr>
      <w:r>
        <w:t>5. се налагат изменения, които не са съществени;</w:t>
      </w:r>
    </w:p>
    <w:p w:rsidR="004E0F7C" w:rsidRDefault="004E0F7C" w:rsidP="00554C49">
      <w:pPr>
        <w:spacing w:line="276" w:lineRule="auto"/>
        <w:ind w:firstLine="708"/>
        <w:jc w:val="both"/>
        <w:rPr>
          <w:rFonts w:eastAsia="Calibri"/>
          <w:lang w:eastAsia="en-US"/>
        </w:rPr>
      </w:pPr>
    </w:p>
    <w:p w:rsidR="00554C49" w:rsidRDefault="00554C49" w:rsidP="00554C49">
      <w:pPr>
        <w:spacing w:line="276" w:lineRule="auto"/>
        <w:ind w:firstLine="708"/>
        <w:jc w:val="both"/>
        <w:rPr>
          <w:rFonts w:eastAsia="Calibri"/>
          <w:lang w:eastAsia="en-US"/>
        </w:rPr>
      </w:pPr>
    </w:p>
    <w:p w:rsidR="00554C49" w:rsidRDefault="00554C49" w:rsidP="00554C49">
      <w:pPr>
        <w:spacing w:line="276" w:lineRule="auto"/>
        <w:jc w:val="both"/>
        <w:rPr>
          <w:rFonts w:eastAsia="Calibri"/>
          <w:b/>
          <w:sz w:val="28"/>
          <w:szCs w:val="28"/>
          <w:lang w:eastAsia="en-US"/>
        </w:rPr>
      </w:pPr>
      <w:r w:rsidRPr="00A2766C">
        <w:rPr>
          <w:rFonts w:eastAsia="Calibri"/>
          <w:b/>
          <w:sz w:val="28"/>
          <w:szCs w:val="28"/>
          <w:lang w:eastAsia="en-US"/>
        </w:rPr>
        <w:t xml:space="preserve">РАЗДЕЛ </w:t>
      </w:r>
      <w:r>
        <w:rPr>
          <w:rFonts w:eastAsia="Calibri"/>
          <w:b/>
          <w:sz w:val="28"/>
          <w:szCs w:val="28"/>
          <w:lang w:val="en-US" w:eastAsia="en-US"/>
        </w:rPr>
        <w:t>X</w:t>
      </w:r>
      <w:r w:rsidRPr="00A2766C">
        <w:rPr>
          <w:rFonts w:eastAsia="Calibri"/>
          <w:b/>
          <w:sz w:val="28"/>
          <w:szCs w:val="28"/>
          <w:lang w:val="en-US" w:eastAsia="en-US"/>
        </w:rPr>
        <w:t xml:space="preserve">. </w:t>
      </w:r>
      <w:r>
        <w:rPr>
          <w:rFonts w:eastAsia="Calibri"/>
          <w:b/>
          <w:sz w:val="28"/>
          <w:szCs w:val="28"/>
          <w:lang w:eastAsia="en-US"/>
        </w:rPr>
        <w:t>ГАРАНЦИЯ ЗА ИЗПЪЛНЕНИЕ.</w:t>
      </w:r>
    </w:p>
    <w:p w:rsidR="00554C49" w:rsidRDefault="00554C49" w:rsidP="00554C49">
      <w:pPr>
        <w:spacing w:line="276" w:lineRule="auto"/>
        <w:jc w:val="both"/>
        <w:rPr>
          <w:rFonts w:eastAsia="Calibri"/>
          <w:b/>
          <w:lang w:eastAsia="en-US"/>
        </w:rPr>
      </w:pPr>
    </w:p>
    <w:p w:rsidR="00554C49" w:rsidRPr="00BE7451" w:rsidRDefault="00554C49" w:rsidP="00554C49">
      <w:pPr>
        <w:tabs>
          <w:tab w:val="left" w:pos="-600"/>
        </w:tabs>
        <w:jc w:val="both"/>
      </w:pPr>
      <w:r>
        <w:tab/>
      </w:r>
      <w:r w:rsidRPr="00BE7451">
        <w:t>Задължение за представяне на гаранция</w:t>
      </w:r>
      <w:r w:rsidR="00FD42DA" w:rsidRPr="00BE7451">
        <w:t xml:space="preserve"> /банкова гаранция или застраховка/ </w:t>
      </w:r>
      <w:r w:rsidRPr="00BE7451">
        <w:t xml:space="preserve"> за изпълнение възниква само за участника, определен за изпълнител на обществената поръчка.</w:t>
      </w:r>
    </w:p>
    <w:p w:rsidR="00554C49" w:rsidRPr="00BE7451" w:rsidRDefault="00554C49" w:rsidP="003C1BD2">
      <w:pPr>
        <w:tabs>
          <w:tab w:val="left" w:pos="-600"/>
        </w:tabs>
        <w:jc w:val="both"/>
      </w:pPr>
      <w:r w:rsidRPr="00BE7451">
        <w:tab/>
        <w:t>Гаранцията за изпълнение има обезпечителна и обезщетителна функция: от една страна, цели да стимулира изпълнителя към точно и качествено изпълнение на задълженията му по договора за обществена поръчка, а от друга страна - да послужи като обезщетение при недобросъвестно поведение от негова страна.</w:t>
      </w:r>
    </w:p>
    <w:p w:rsidR="00554C49" w:rsidRPr="002A7112" w:rsidRDefault="00554C49" w:rsidP="002A7112">
      <w:pPr>
        <w:tabs>
          <w:tab w:val="left" w:pos="-600"/>
        </w:tabs>
        <w:jc w:val="both"/>
        <w:rPr>
          <w:color w:val="00B0F0"/>
        </w:rPr>
      </w:pPr>
      <w:r w:rsidRPr="002A7112">
        <w:rPr>
          <w:color w:val="00B0F0"/>
        </w:rPr>
        <w:tab/>
      </w:r>
    </w:p>
    <w:p w:rsidR="00674BAB" w:rsidRDefault="00554C49" w:rsidP="003C1BD2">
      <w:pPr>
        <w:tabs>
          <w:tab w:val="left" w:pos="-600"/>
          <w:tab w:val="num" w:pos="720"/>
          <w:tab w:val="right" w:leader="dot" w:pos="9639"/>
        </w:tabs>
        <w:autoSpaceDE w:val="0"/>
        <w:autoSpaceDN w:val="0"/>
        <w:adjustRightInd w:val="0"/>
        <w:jc w:val="both"/>
      </w:pPr>
      <w:r w:rsidRPr="002A7112">
        <w:tab/>
        <w:t>Договорът за възлагане на обществената поръчка не се сключва преди спечелилият участник да представи</w:t>
      </w:r>
      <w:r w:rsidR="00674BAB">
        <w:t xml:space="preserve">: </w:t>
      </w:r>
      <w:r w:rsidR="003C1BD2">
        <w:t xml:space="preserve">банкова </w:t>
      </w:r>
      <w:r w:rsidRPr="002A7112">
        <w:t xml:space="preserve"> гаранция</w:t>
      </w:r>
      <w:r w:rsidR="003C1BD2">
        <w:t xml:space="preserve"> или </w:t>
      </w:r>
      <w:r w:rsidR="00674BAB">
        <w:t xml:space="preserve">застраховка </w:t>
      </w:r>
      <w:r w:rsidRPr="002A7112">
        <w:t xml:space="preserve"> за изпълнение</w:t>
      </w:r>
      <w:r w:rsidR="00674BAB">
        <w:t xml:space="preserve"> на договора.</w:t>
      </w:r>
    </w:p>
    <w:p w:rsidR="00674BAB" w:rsidRPr="000B34B0" w:rsidRDefault="00674BAB" w:rsidP="00674BAB">
      <w:pPr>
        <w:tabs>
          <w:tab w:val="left" w:pos="993"/>
          <w:tab w:val="left" w:pos="1134"/>
        </w:tabs>
        <w:spacing w:before="60" w:after="60" w:line="264" w:lineRule="auto"/>
        <w:ind w:left="283"/>
        <w:jc w:val="both"/>
      </w:pPr>
      <w:r w:rsidRPr="00674BAB">
        <w:t xml:space="preserve"> </w:t>
      </w:r>
      <w:r w:rsidRPr="000B34B0">
        <w:t xml:space="preserve">При подписване на договора участникът, определен за изпълнител, предоставя </w:t>
      </w:r>
      <w:r w:rsidR="00BE7451">
        <w:t xml:space="preserve">банкова </w:t>
      </w:r>
      <w:r w:rsidRPr="000B34B0">
        <w:t>гаранция</w:t>
      </w:r>
      <w:r w:rsidR="00FD42DA">
        <w:t>/застраховката</w:t>
      </w:r>
      <w:r w:rsidRPr="000B34B0">
        <w:t xml:space="preserve"> за изпълнение на договора в </w:t>
      </w:r>
      <w:r w:rsidRPr="00957CFC">
        <w:t xml:space="preserve">размер 1 % (Един процент) от </w:t>
      </w:r>
      <w:r>
        <w:t>прогнозната</w:t>
      </w:r>
      <w:r w:rsidRPr="00957CFC">
        <w:rPr>
          <w:lang w:val="ru-RU" w:eastAsia="zh-CN"/>
        </w:rPr>
        <w:t xml:space="preserve"> стойност  на договора</w:t>
      </w:r>
      <w:r w:rsidRPr="00957CFC">
        <w:rPr>
          <w:bCs/>
          <w:color w:val="000000"/>
          <w:lang w:val="ru-RU"/>
        </w:rPr>
        <w:t xml:space="preserve"> </w:t>
      </w:r>
      <w:r w:rsidRPr="00957CFC">
        <w:t>без ДДС.</w:t>
      </w:r>
      <w:r w:rsidRPr="000B34B0">
        <w:t xml:space="preserve"> </w:t>
      </w:r>
    </w:p>
    <w:p w:rsidR="00674BAB" w:rsidRPr="00B2340E" w:rsidRDefault="00674BAB" w:rsidP="00674BAB">
      <w:pPr>
        <w:tabs>
          <w:tab w:val="num" w:pos="851"/>
          <w:tab w:val="num" w:pos="900"/>
        </w:tabs>
        <w:spacing w:before="120"/>
        <w:ind w:left="709"/>
        <w:jc w:val="both"/>
        <w:rPr>
          <w:b/>
          <w:i/>
        </w:rPr>
      </w:pPr>
      <w:r>
        <w:rPr>
          <w:b/>
        </w:rPr>
        <w:t>а/</w:t>
      </w:r>
      <w:r w:rsidRPr="0061339B">
        <w:rPr>
          <w:b/>
        </w:rPr>
        <w:t xml:space="preserve"> </w:t>
      </w:r>
      <w:r w:rsidRPr="00B2340E">
        <w:rPr>
          <w:b/>
          <w:i/>
        </w:rPr>
        <w:t>Гаранцията за изпълнение  се  представя под формата на банкова гаранция. Участникът, определен за изпълнител на обществената поръчка, представя банковата гаранция в оригинал .</w:t>
      </w:r>
    </w:p>
    <w:p w:rsidR="00674BAB" w:rsidRDefault="00674BAB" w:rsidP="00674BAB">
      <w:pPr>
        <w:autoSpaceDE w:val="0"/>
        <w:autoSpaceDN w:val="0"/>
        <w:adjustRightInd w:val="0"/>
        <w:jc w:val="both"/>
        <w:rPr>
          <w:b/>
          <w:i/>
        </w:rPr>
      </w:pPr>
      <w:r>
        <w:rPr>
          <w:b/>
          <w:i/>
        </w:rPr>
        <w:t xml:space="preserve">             ЗАБЕЛЕЖКА :  ВЪЗЛОЖИТЕЛЯТ НЯМА РАЗКРИТА НАБИРАТЕЛНА СМЕТКА.</w:t>
      </w:r>
    </w:p>
    <w:p w:rsidR="00674BAB" w:rsidRDefault="00674BAB" w:rsidP="00674BAB">
      <w:pPr>
        <w:autoSpaceDE w:val="0"/>
        <w:autoSpaceDN w:val="0"/>
        <w:adjustRightInd w:val="0"/>
        <w:jc w:val="center"/>
        <w:rPr>
          <w:b/>
        </w:rPr>
      </w:pPr>
      <w:r>
        <w:lastRenderedPageBreak/>
        <w:t>а.1/</w:t>
      </w:r>
      <w:r w:rsidRPr="0061339B">
        <w:t xml:space="preserve"> </w:t>
      </w:r>
      <w:r>
        <w:rPr>
          <w:b/>
        </w:rPr>
        <w:t>Разходите по откриване и поддържането на гаранциите са за сметка на     изпълнителя.    Изпълнителят трябва да предвиди и заплати своите такси по откриване и обслужване на гаранцията.</w:t>
      </w:r>
    </w:p>
    <w:p w:rsidR="00674BAB" w:rsidRPr="0061339B" w:rsidRDefault="00674BAB" w:rsidP="00674BAB">
      <w:pPr>
        <w:ind w:firstLine="567"/>
        <w:jc w:val="both"/>
      </w:pPr>
    </w:p>
    <w:p w:rsidR="00674BAB" w:rsidRPr="000B34B0" w:rsidRDefault="00674BAB" w:rsidP="00674BAB">
      <w:pPr>
        <w:autoSpaceDE w:val="0"/>
        <w:autoSpaceDN w:val="0"/>
        <w:adjustRightInd w:val="0"/>
        <w:jc w:val="both"/>
      </w:pPr>
      <w:r w:rsidRPr="000B34B0">
        <w:tab/>
        <w:t>б) банкова гаранция. Когато Изпълнителят представя банкова гаранция се представя оригиналът й,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срока на действие на Договора, плюс 30 (тридесет) дни.</w:t>
      </w:r>
    </w:p>
    <w:p w:rsidR="00674BAB" w:rsidRPr="000B34B0" w:rsidRDefault="00674BAB" w:rsidP="00674BAB">
      <w:pPr>
        <w:autoSpaceDE w:val="0"/>
        <w:autoSpaceDN w:val="0"/>
        <w:adjustRightInd w:val="0"/>
        <w:jc w:val="both"/>
      </w:pPr>
      <w:r w:rsidRPr="000B34B0">
        <w:t xml:space="preserve">                  В случай на учредяване на банкова гаранция, тя трябва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674BAB" w:rsidRPr="000B34B0" w:rsidRDefault="00674BAB" w:rsidP="00674BAB">
      <w:pPr>
        <w:autoSpaceDE w:val="0"/>
        <w:autoSpaceDN w:val="0"/>
        <w:adjustRightInd w:val="0"/>
        <w:jc w:val="both"/>
      </w:pPr>
      <w:r w:rsidRPr="000B34B0">
        <w:t xml:space="preserve">                 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p>
    <w:p w:rsidR="00674BAB" w:rsidRPr="000B34B0" w:rsidRDefault="00674BAB" w:rsidP="00674BAB">
      <w:pPr>
        <w:autoSpaceDE w:val="0"/>
        <w:autoSpaceDN w:val="0"/>
        <w:adjustRightInd w:val="0"/>
        <w:jc w:val="both"/>
      </w:pPr>
      <w:r w:rsidRPr="000B34B0">
        <w:tab/>
        <w:t xml:space="preserve">в) застраховка, която обезпечава изпълнението чрез покритие на отговорността на изпълнителя. Застраховката, която обезпечава изпълнението, чрез покритие на отговорността на Изпълнителя, е със срок на валидност, срока на действие на договора, плюс 30 (тридесет) дни.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674BAB" w:rsidRPr="000B34B0" w:rsidRDefault="00674BAB" w:rsidP="00674BAB">
      <w:pPr>
        <w:tabs>
          <w:tab w:val="left" w:pos="993"/>
          <w:tab w:val="left" w:pos="1134"/>
        </w:tabs>
        <w:spacing w:before="60" w:after="60" w:line="264" w:lineRule="auto"/>
        <w:ind w:left="283"/>
        <w:jc w:val="both"/>
      </w:pPr>
      <w:r w:rsidRPr="000B34B0">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674BAB" w:rsidRPr="000B34B0" w:rsidRDefault="00674BAB" w:rsidP="00674BAB">
      <w:pPr>
        <w:tabs>
          <w:tab w:val="left" w:pos="993"/>
          <w:tab w:val="left" w:pos="1134"/>
        </w:tabs>
        <w:spacing w:before="60" w:after="60" w:line="264" w:lineRule="auto"/>
        <w:ind w:left="283"/>
        <w:jc w:val="both"/>
      </w:pPr>
      <w:r w:rsidRPr="000B34B0">
        <w:t>Условията, при които гаранцията за изпълнение се задържа или освобождава, се уреждат с договора за изпълнение на обществената поръчка, сключен между Възложителя и Изпълнителя.</w:t>
      </w:r>
    </w:p>
    <w:p w:rsidR="00674BAB" w:rsidRPr="000B34B0" w:rsidRDefault="00674BAB" w:rsidP="00674BAB">
      <w:pPr>
        <w:tabs>
          <w:tab w:val="left" w:pos="993"/>
          <w:tab w:val="left" w:pos="1134"/>
        </w:tabs>
        <w:spacing w:before="60" w:after="60" w:line="264" w:lineRule="auto"/>
        <w:ind w:left="283"/>
        <w:jc w:val="both"/>
      </w:pPr>
      <w:r w:rsidRPr="000B34B0">
        <w:t>При представяне на гаранцията изрично се посочва договорът, за който се предоставя гаранцията за изпълнение.</w:t>
      </w:r>
    </w:p>
    <w:p w:rsidR="00674BAB" w:rsidRPr="000B34B0" w:rsidRDefault="00674BAB" w:rsidP="00674BAB">
      <w:pPr>
        <w:tabs>
          <w:tab w:val="left" w:pos="993"/>
          <w:tab w:val="left" w:pos="1134"/>
        </w:tabs>
        <w:spacing w:before="60" w:after="60" w:line="264" w:lineRule="auto"/>
        <w:ind w:left="283"/>
        <w:jc w:val="both"/>
      </w:pPr>
      <w:r w:rsidRPr="000B34B0">
        <w:t xml:space="preserve">Възложителят освобождава гаранцията за изпълнение, без да дължи лихви за периода, през който средствата законно са престояли при него. </w:t>
      </w:r>
    </w:p>
    <w:p w:rsidR="00554C49" w:rsidRPr="002A7112" w:rsidRDefault="00554C49" w:rsidP="00554C49">
      <w:pPr>
        <w:tabs>
          <w:tab w:val="left" w:pos="-600"/>
        </w:tabs>
        <w:jc w:val="both"/>
      </w:pPr>
      <w:r w:rsidRPr="002A7112">
        <w:tab/>
        <w:t>Възложителят освобождава гаранцията за изпълнение, без да дължи лихви за периода, през който средствата законно са престояли при него.</w:t>
      </w:r>
    </w:p>
    <w:p w:rsidR="009760BE" w:rsidRPr="00554C49" w:rsidRDefault="009760BE" w:rsidP="00554C49">
      <w:pPr>
        <w:spacing w:line="276" w:lineRule="auto"/>
        <w:jc w:val="both"/>
        <w:rPr>
          <w:rFonts w:eastAsia="Calibri"/>
          <w:b/>
          <w:lang w:eastAsia="en-US"/>
        </w:rPr>
      </w:pPr>
    </w:p>
    <w:p w:rsidR="001F68D4" w:rsidRPr="00596842" w:rsidRDefault="009760BE" w:rsidP="00994240">
      <w:pPr>
        <w:spacing w:line="276" w:lineRule="auto"/>
        <w:jc w:val="both"/>
        <w:rPr>
          <w:rFonts w:eastAsia="Calibri"/>
          <w:lang w:eastAsia="en-US"/>
        </w:rPr>
      </w:pPr>
      <w:r w:rsidRPr="00596842">
        <w:rPr>
          <w:rFonts w:eastAsia="Calibri"/>
          <w:b/>
          <w:sz w:val="28"/>
          <w:szCs w:val="28"/>
          <w:lang w:eastAsia="en-US"/>
        </w:rPr>
        <w:t xml:space="preserve">РАЗДЕЛ </w:t>
      </w:r>
      <w:r w:rsidRPr="00596842">
        <w:rPr>
          <w:rFonts w:eastAsia="Calibri"/>
          <w:b/>
          <w:sz w:val="28"/>
          <w:szCs w:val="28"/>
          <w:lang w:val="en-US" w:eastAsia="en-US"/>
        </w:rPr>
        <w:t>X</w:t>
      </w:r>
      <w:r w:rsidR="00300410" w:rsidRPr="00596842">
        <w:rPr>
          <w:rFonts w:eastAsia="Calibri"/>
          <w:b/>
          <w:sz w:val="28"/>
          <w:szCs w:val="28"/>
          <w:lang w:val="en-US" w:eastAsia="en-US"/>
        </w:rPr>
        <w:t>I</w:t>
      </w:r>
      <w:r w:rsidRPr="00596842">
        <w:rPr>
          <w:rFonts w:eastAsia="Calibri"/>
          <w:b/>
          <w:sz w:val="28"/>
          <w:szCs w:val="28"/>
          <w:lang w:eastAsia="en-US"/>
        </w:rPr>
        <w:t xml:space="preserve">. </w:t>
      </w:r>
      <w:r w:rsidR="00596842" w:rsidRPr="00596842">
        <w:rPr>
          <w:rFonts w:eastAsia="Calibri"/>
          <w:b/>
          <w:sz w:val="28"/>
          <w:szCs w:val="28"/>
          <w:lang w:eastAsia="en-US"/>
        </w:rPr>
        <w:t>ДРУГИ</w:t>
      </w:r>
      <w:r w:rsidR="00300410" w:rsidRPr="00596842">
        <w:rPr>
          <w:rFonts w:eastAsia="Calibri"/>
          <w:b/>
          <w:sz w:val="28"/>
          <w:szCs w:val="28"/>
          <w:lang w:eastAsia="en-US"/>
        </w:rPr>
        <w:t xml:space="preserve"> УСЛОВИЯ</w:t>
      </w:r>
      <w:r w:rsidR="00596842" w:rsidRPr="00596842">
        <w:rPr>
          <w:rFonts w:eastAsia="Calibri"/>
          <w:b/>
          <w:sz w:val="28"/>
          <w:szCs w:val="28"/>
          <w:lang w:eastAsia="en-US"/>
        </w:rPr>
        <w:t>.</w:t>
      </w:r>
    </w:p>
    <w:p w:rsidR="001F68D4" w:rsidRDefault="001F68D4" w:rsidP="00753D21">
      <w:pPr>
        <w:spacing w:line="276" w:lineRule="auto"/>
        <w:ind w:firstLine="720"/>
        <w:jc w:val="both"/>
        <w:rPr>
          <w:rFonts w:eastAsia="Calibri"/>
          <w:lang w:eastAsia="en-US"/>
        </w:rPr>
      </w:pPr>
    </w:p>
    <w:p w:rsidR="00596842" w:rsidRPr="00DA7844" w:rsidRDefault="00596842" w:rsidP="00596842">
      <w:pPr>
        <w:ind w:firstLine="720"/>
        <w:jc w:val="both"/>
        <w:rPr>
          <w:b/>
        </w:rPr>
      </w:pPr>
      <w:r>
        <w:rPr>
          <w:b/>
        </w:rPr>
        <w:t>1</w:t>
      </w:r>
      <w:r w:rsidRPr="00DA7844">
        <w:rPr>
          <w:b/>
        </w:rPr>
        <w:t>. Комуникация между възложителя и участниците.</w:t>
      </w:r>
    </w:p>
    <w:p w:rsidR="00596842" w:rsidRPr="00DA7844" w:rsidRDefault="00596842" w:rsidP="00596842">
      <w:pPr>
        <w:tabs>
          <w:tab w:val="num" w:pos="720"/>
        </w:tabs>
        <w:jc w:val="both"/>
      </w:pPr>
      <w:r w:rsidRPr="00DA7844">
        <w:tab/>
        <w:t xml:space="preserve">Всички комуникации и действия на Възложителя и на участниците, свързани с настоящата процедура, се извършват в писмен вид. Обменът на информация между Възложителя и участниците се извършва по един от следните начини: </w:t>
      </w:r>
    </w:p>
    <w:p w:rsidR="00596842" w:rsidRPr="00DA7844" w:rsidRDefault="00596842" w:rsidP="00596842">
      <w:pPr>
        <w:jc w:val="both"/>
      </w:pPr>
      <w:r>
        <w:t xml:space="preserve">- </w:t>
      </w:r>
      <w:r w:rsidRPr="00DA7844">
        <w:t>Лично - срещу подпис;</w:t>
      </w:r>
    </w:p>
    <w:p w:rsidR="00596842" w:rsidRDefault="00596842" w:rsidP="00596842">
      <w:pPr>
        <w:jc w:val="both"/>
      </w:pPr>
      <w:r>
        <w:t xml:space="preserve">- </w:t>
      </w:r>
      <w:r w:rsidRPr="00DA7844">
        <w:t>По пощата – чрез препоръчано писмо с обратна разписка, изпратено на посочения от участника адрес;</w:t>
      </w:r>
    </w:p>
    <w:p w:rsidR="00596842" w:rsidRPr="00DA7844" w:rsidRDefault="00596842" w:rsidP="00596842">
      <w:pPr>
        <w:spacing w:line="280" w:lineRule="auto"/>
        <w:ind w:right="2380"/>
      </w:pPr>
      <w:r>
        <w:lastRenderedPageBreak/>
        <w:t>- По факс;</w:t>
      </w:r>
    </w:p>
    <w:p w:rsidR="00596842" w:rsidRPr="00DA7844" w:rsidRDefault="00596842" w:rsidP="00596842">
      <w:pPr>
        <w:jc w:val="both"/>
      </w:pPr>
      <w:r>
        <w:t xml:space="preserve">- </w:t>
      </w:r>
      <w:r w:rsidRPr="00DA7844">
        <w:t>Чрез куриерска служба с обратна разписка;</w:t>
      </w:r>
    </w:p>
    <w:p w:rsidR="00596842" w:rsidRPr="00467C78" w:rsidRDefault="00596842" w:rsidP="00596842">
      <w:pPr>
        <w:spacing w:line="252" w:lineRule="auto"/>
        <w:ind w:right="20"/>
        <w:jc w:val="both"/>
      </w:pPr>
      <w:r>
        <w:t>- П</w:t>
      </w:r>
      <w:r w:rsidRPr="00467C78">
        <w:t>о електронен път при условията и по реда на Закона за електронния документ и електронния подпис;</w:t>
      </w:r>
    </w:p>
    <w:p w:rsidR="00596842" w:rsidRDefault="00596842" w:rsidP="00596842">
      <w:pPr>
        <w:spacing w:line="0" w:lineRule="atLeast"/>
      </w:pPr>
      <w:bookmarkStart w:id="3" w:name="page15"/>
      <w:bookmarkEnd w:id="3"/>
      <w:r>
        <w:t xml:space="preserve">- </w:t>
      </w:r>
      <w:r w:rsidRPr="00DA7844">
        <w:t>Ч</w:t>
      </w:r>
      <w:r>
        <w:t>рез комбинация от тези средства и по</w:t>
      </w:r>
      <w:r w:rsidRPr="00DA7844">
        <w:t xml:space="preserve"> всек</w:t>
      </w:r>
      <w:r>
        <w:t>и друг допустим от закона начин.</w:t>
      </w:r>
    </w:p>
    <w:p w:rsidR="00596842" w:rsidRPr="00FB6561" w:rsidRDefault="00596842" w:rsidP="00596842">
      <w:pPr>
        <w:jc w:val="both"/>
        <w:rPr>
          <w:highlight w:val="yellow"/>
        </w:rPr>
      </w:pPr>
    </w:p>
    <w:p w:rsidR="00596842" w:rsidRPr="008C45AF" w:rsidRDefault="00596842" w:rsidP="00596842">
      <w:pPr>
        <w:ind w:firstLine="720"/>
        <w:jc w:val="both"/>
      </w:pPr>
      <w:r w:rsidRPr="008C45AF">
        <w:t>За получено уведомление по време на процедурата се счита това, което е достигнало до адресата, на посочения от него адрес/факс номер или получено на ръка лично или от законният представител на юридическото лице или от лицето, посочено за контакти в офертата на участника. Когато участникът е променил своя адрес или факс номер и не е информирал своевременно за това ответната страна, или адресатът не желае да приеме уведомлението, за получено се счита това уведомление, което е достигнало до адреса/факса, известен на изпращача.</w:t>
      </w:r>
    </w:p>
    <w:p w:rsidR="00596842" w:rsidRPr="00AC1A87" w:rsidRDefault="00596842" w:rsidP="00596842">
      <w:pPr>
        <w:pStyle w:val="BodyTextIndent3"/>
        <w:tabs>
          <w:tab w:val="num" w:pos="720"/>
        </w:tabs>
        <w:spacing w:after="0"/>
        <w:ind w:left="0"/>
        <w:jc w:val="both"/>
        <w:rPr>
          <w:sz w:val="24"/>
          <w:szCs w:val="24"/>
        </w:rPr>
      </w:pPr>
      <w:r w:rsidRPr="00534899">
        <w:rPr>
          <w:color w:val="FF0000"/>
          <w:sz w:val="24"/>
          <w:szCs w:val="24"/>
        </w:rPr>
        <w:tab/>
      </w:r>
      <w:r w:rsidRPr="00AC1A87">
        <w:rPr>
          <w:sz w:val="24"/>
          <w:szCs w:val="24"/>
        </w:rPr>
        <w:t>Обменът и съхраняването на информация в хода на провеждане на процедурата за възлагане на обществена поръчка се извършват по начин, който гарантира целостта, достоверността и поверителността на информацията.</w:t>
      </w:r>
    </w:p>
    <w:p w:rsidR="00596842" w:rsidRPr="00AC1A87" w:rsidRDefault="00596842" w:rsidP="00596842">
      <w:pPr>
        <w:pStyle w:val="CharChar10"/>
        <w:jc w:val="both"/>
        <w:rPr>
          <w:rFonts w:ascii="Times New Roman" w:hAnsi="Times New Roman"/>
          <w:lang w:val="bg-BG"/>
        </w:rPr>
      </w:pPr>
      <w:r>
        <w:rPr>
          <w:rFonts w:ascii="Times New Roman" w:hAnsi="Times New Roman"/>
          <w:lang w:val="bg-BG"/>
        </w:rPr>
        <w:tab/>
      </w:r>
      <w:r w:rsidRPr="00AC1A87">
        <w:rPr>
          <w:rFonts w:ascii="Times New Roman" w:hAnsi="Times New Roman"/>
          <w:lang w:val="bg-BG"/>
        </w:rPr>
        <w:t>При различие в съдържанието на документи представени в писмен вид (на хартия) и на електронен носител, за валидно се счита записаното в писмен вид на хартиен носител.</w:t>
      </w:r>
    </w:p>
    <w:p w:rsidR="00596842" w:rsidRPr="00AC1A87" w:rsidRDefault="00596842" w:rsidP="00596842">
      <w:pPr>
        <w:pStyle w:val="BodyTextIndent3"/>
        <w:tabs>
          <w:tab w:val="num" w:pos="720"/>
        </w:tabs>
        <w:spacing w:after="0"/>
        <w:ind w:left="0"/>
        <w:jc w:val="both"/>
        <w:rPr>
          <w:sz w:val="24"/>
          <w:szCs w:val="24"/>
        </w:rPr>
      </w:pPr>
      <w:r w:rsidRPr="00534899">
        <w:tab/>
      </w:r>
      <w:r w:rsidRPr="008B0FC1">
        <w:rPr>
          <w:sz w:val="24"/>
          <w:szCs w:val="24"/>
        </w:rPr>
        <w:t>Информация, която е представена само на електронен носител, без да е представена и в писмен вид (на хартия), няма да се приема като предоставена в процедурата.</w:t>
      </w:r>
    </w:p>
    <w:p w:rsidR="00596842" w:rsidRPr="00AC1A87" w:rsidRDefault="00596842" w:rsidP="00596842">
      <w:pPr>
        <w:pStyle w:val="BodyTextIndent3"/>
        <w:tabs>
          <w:tab w:val="num" w:pos="720"/>
        </w:tabs>
        <w:spacing w:after="0"/>
        <w:ind w:left="0"/>
        <w:jc w:val="both"/>
      </w:pPr>
      <w:r w:rsidRPr="00AC1A87">
        <w:rPr>
          <w:sz w:val="24"/>
          <w:szCs w:val="24"/>
        </w:rPr>
        <w:tab/>
      </w:r>
    </w:p>
    <w:p w:rsidR="00596842" w:rsidRPr="00596842" w:rsidRDefault="00596842" w:rsidP="00596842">
      <w:pPr>
        <w:tabs>
          <w:tab w:val="left" w:pos="-600"/>
        </w:tabs>
        <w:autoSpaceDE w:val="0"/>
        <w:autoSpaceDN w:val="0"/>
        <w:adjustRightInd w:val="0"/>
        <w:jc w:val="both"/>
      </w:pPr>
      <w:r w:rsidRPr="00534899">
        <w:rPr>
          <w:b/>
          <w:color w:val="FF0000"/>
        </w:rPr>
        <w:tab/>
      </w:r>
      <w:r>
        <w:rPr>
          <w:b/>
        </w:rPr>
        <w:t>2</w:t>
      </w:r>
      <w:r w:rsidRPr="00AC1A87">
        <w:rPr>
          <w:b/>
        </w:rPr>
        <w:t>. Други указания.</w:t>
      </w:r>
    </w:p>
    <w:p w:rsidR="00596842" w:rsidRPr="00AC1A87" w:rsidRDefault="00596842" w:rsidP="00596842">
      <w:pPr>
        <w:ind w:firstLine="720"/>
        <w:jc w:val="both"/>
      </w:pPr>
      <w:r w:rsidRPr="00AC1A87">
        <w:t>Във връзка с провеждането на процедурата и подготовката на офертите от участниците за въпроси, които не са разгледани в настоящата документация, се прилага Закона за обществените поръчки, правилника за прилагането му и приложимото законодателство на Република България.</w:t>
      </w:r>
    </w:p>
    <w:p w:rsidR="00413612" w:rsidRDefault="00413612" w:rsidP="00413612">
      <w:pPr>
        <w:pStyle w:val="Heading1"/>
        <w:spacing w:before="0" w:after="0"/>
        <w:jc w:val="both"/>
        <w:rPr>
          <w:rFonts w:ascii="Times New Roman" w:hAnsi="Times New Roman" w:cs="Times New Roman"/>
        </w:rPr>
      </w:pPr>
      <w:r w:rsidRPr="00035E02">
        <w:rPr>
          <w:rFonts w:ascii="Times New Roman" w:hAnsi="Times New Roman" w:cs="Times New Roman"/>
        </w:rPr>
        <w:t xml:space="preserve">Раздел </w:t>
      </w:r>
      <w:r>
        <w:rPr>
          <w:rFonts w:ascii="Times New Roman" w:hAnsi="Times New Roman" w:cs="Times New Roman"/>
          <w:lang w:val="en-US"/>
        </w:rPr>
        <w:t>X</w:t>
      </w:r>
      <w:r w:rsidR="00596842">
        <w:rPr>
          <w:rFonts w:ascii="Times New Roman" w:hAnsi="Times New Roman" w:cs="Times New Roman"/>
          <w:lang w:val="en-US"/>
        </w:rPr>
        <w:t>II</w:t>
      </w:r>
      <w:r w:rsidRPr="00680A00">
        <w:rPr>
          <w:rFonts w:ascii="Times New Roman" w:hAnsi="Times New Roman" w:cs="Times New Roman"/>
        </w:rPr>
        <w:t xml:space="preserve">. </w:t>
      </w:r>
      <w:r w:rsidR="00596842">
        <w:rPr>
          <w:rFonts w:ascii="Times New Roman" w:hAnsi="Times New Roman" w:cs="Times New Roman"/>
        </w:rPr>
        <w:t>ОБРАЗЦИ И ПРИЛОЖЕНИЯ:</w:t>
      </w:r>
    </w:p>
    <w:p w:rsidR="00413612" w:rsidRPr="001F0A38" w:rsidRDefault="00413612" w:rsidP="00413612"/>
    <w:p w:rsidR="00756B39" w:rsidRPr="00F92398" w:rsidRDefault="00756B39" w:rsidP="00756B39">
      <w:pPr>
        <w:spacing w:line="276" w:lineRule="auto"/>
        <w:jc w:val="both"/>
        <w:rPr>
          <w:rFonts w:eastAsia="Calibri"/>
          <w:b/>
          <w:lang w:eastAsia="en-US"/>
        </w:rPr>
      </w:pPr>
      <w:r w:rsidRPr="00F92398">
        <w:rPr>
          <w:rFonts w:eastAsia="Calibri"/>
          <w:b/>
          <w:i/>
          <w:lang w:eastAsia="en-US"/>
        </w:rPr>
        <w:t>Образец №1</w:t>
      </w:r>
      <w:r w:rsidRPr="00F92398">
        <w:rPr>
          <w:rFonts w:eastAsia="Calibri"/>
          <w:b/>
          <w:lang w:eastAsia="en-US"/>
        </w:rPr>
        <w:t xml:space="preserve"> – </w:t>
      </w:r>
      <w:r w:rsidRPr="00F92398">
        <w:rPr>
          <w:rFonts w:eastAsia="Calibri"/>
          <w:lang w:eastAsia="en-US"/>
        </w:rPr>
        <w:t>Опис на представените документи;</w:t>
      </w:r>
    </w:p>
    <w:p w:rsidR="00756B39" w:rsidRPr="00F92398" w:rsidRDefault="00756B39" w:rsidP="00756B39">
      <w:pPr>
        <w:spacing w:line="276" w:lineRule="auto"/>
        <w:jc w:val="both"/>
        <w:rPr>
          <w:rFonts w:eastAsia="Calibri"/>
          <w:lang w:eastAsia="en-US"/>
        </w:rPr>
      </w:pPr>
      <w:r w:rsidRPr="00F92398">
        <w:rPr>
          <w:rFonts w:eastAsia="Calibri"/>
          <w:b/>
          <w:i/>
          <w:lang w:eastAsia="en-US"/>
        </w:rPr>
        <w:t xml:space="preserve">Образец №2 </w:t>
      </w:r>
      <w:r w:rsidRPr="00F92398">
        <w:rPr>
          <w:rFonts w:eastAsia="Calibri"/>
          <w:lang w:eastAsia="en-US"/>
        </w:rPr>
        <w:t>–Единен европейски документ за обществени поръчки (ЕЕДОП);</w:t>
      </w:r>
    </w:p>
    <w:p w:rsidR="00756B39" w:rsidRPr="00F92398" w:rsidRDefault="00756B39" w:rsidP="00756B39">
      <w:pPr>
        <w:spacing w:line="276" w:lineRule="auto"/>
        <w:jc w:val="both"/>
        <w:rPr>
          <w:rFonts w:eastAsia="Calibri"/>
          <w:lang w:eastAsia="en-US"/>
        </w:rPr>
      </w:pPr>
      <w:r w:rsidRPr="00F92398">
        <w:rPr>
          <w:rFonts w:eastAsia="Calibri"/>
          <w:b/>
          <w:i/>
          <w:lang w:eastAsia="en-US"/>
        </w:rPr>
        <w:t xml:space="preserve">Образец №3 – </w:t>
      </w:r>
      <w:r w:rsidRPr="00F92398">
        <w:rPr>
          <w:rFonts w:eastAsia="Calibri"/>
          <w:lang w:eastAsia="en-US"/>
        </w:rPr>
        <w:t>Декларация за</w:t>
      </w:r>
      <w:r w:rsidR="00F92398" w:rsidRPr="00F92398">
        <w:rPr>
          <w:rFonts w:eastAsia="Calibri"/>
          <w:lang w:eastAsia="en-US"/>
        </w:rPr>
        <w:t xml:space="preserve"> Представителство</w:t>
      </w:r>
      <w:r w:rsidRPr="00F92398">
        <w:rPr>
          <w:rFonts w:eastAsia="Calibri"/>
          <w:lang w:eastAsia="en-US"/>
        </w:rPr>
        <w:t>;</w:t>
      </w:r>
    </w:p>
    <w:p w:rsidR="00756B39" w:rsidRPr="00F92398" w:rsidRDefault="00756B39" w:rsidP="00756B39">
      <w:pPr>
        <w:jc w:val="both"/>
        <w:rPr>
          <w:rFonts w:eastAsia="Calibri"/>
          <w:i/>
          <w:iCs/>
          <w:lang w:eastAsia="en-US"/>
        </w:rPr>
      </w:pPr>
      <w:r w:rsidRPr="00F92398">
        <w:rPr>
          <w:rFonts w:eastAsia="Calibri"/>
          <w:b/>
          <w:i/>
          <w:lang w:eastAsia="en-US"/>
        </w:rPr>
        <w:t xml:space="preserve">Образец №4 - </w:t>
      </w:r>
      <w:r w:rsidRPr="00F92398">
        <w:rPr>
          <w:rFonts w:eastAsia="Calibri"/>
          <w:lang w:eastAsia="en-US"/>
        </w:rPr>
        <w:t>Предложение за изпълнение на поръчката в съответствие с техническите спецификации и изискванията на възложителя;  Декларация за съгласие с клаузите на предложения проект на договор;Декларация за срока на валидност на офертата</w:t>
      </w:r>
      <w:r w:rsidRPr="00F92398">
        <w:rPr>
          <w:rFonts w:eastAsia="Calibri"/>
          <w:iCs/>
          <w:lang w:eastAsia="en-US"/>
        </w:rPr>
        <w:t>;</w:t>
      </w:r>
      <w:r w:rsidRPr="00F92398">
        <w:t xml:space="preserve"> </w:t>
      </w:r>
    </w:p>
    <w:p w:rsidR="00756B39" w:rsidRPr="00F92398" w:rsidRDefault="00756B39" w:rsidP="00756B39">
      <w:pPr>
        <w:spacing w:line="276" w:lineRule="auto"/>
        <w:jc w:val="both"/>
        <w:rPr>
          <w:rFonts w:eastAsia="Calibri"/>
          <w:lang w:eastAsia="en-US"/>
        </w:rPr>
      </w:pPr>
      <w:r w:rsidRPr="00F92398">
        <w:rPr>
          <w:rFonts w:eastAsia="Calibri"/>
          <w:b/>
          <w:i/>
          <w:iCs/>
          <w:lang w:eastAsia="en-US"/>
        </w:rPr>
        <w:t>Образец №5</w:t>
      </w:r>
      <w:r w:rsidRPr="00F92398">
        <w:rPr>
          <w:rFonts w:eastAsia="Calibri"/>
          <w:lang w:eastAsia="en-US"/>
        </w:rPr>
        <w:tab/>
        <w:t>- Декларация за конфиденциалност по чл. 102, ал. 1 от ЗОП;</w:t>
      </w:r>
    </w:p>
    <w:p w:rsidR="00756B39" w:rsidRPr="00F92398" w:rsidRDefault="00756B39" w:rsidP="00756B39">
      <w:pPr>
        <w:rPr>
          <w:rFonts w:eastAsia="Calibri"/>
          <w:lang w:eastAsia="en-US"/>
        </w:rPr>
      </w:pPr>
      <w:r w:rsidRPr="00F92398">
        <w:rPr>
          <w:rFonts w:eastAsia="Calibri"/>
          <w:b/>
          <w:i/>
          <w:iCs/>
          <w:lang w:eastAsia="en-US"/>
        </w:rPr>
        <w:t xml:space="preserve">Образец №6 - </w:t>
      </w:r>
      <w:r w:rsidRPr="00F92398">
        <w:rPr>
          <w:rFonts w:eastAsia="Calibri"/>
          <w:lang w:eastAsia="en-US"/>
        </w:rPr>
        <w:t>Ценово предложение;</w:t>
      </w:r>
    </w:p>
    <w:p w:rsidR="00756B39" w:rsidRPr="00F92398" w:rsidRDefault="00756B39" w:rsidP="00756B39">
      <w:pPr>
        <w:rPr>
          <w:rFonts w:eastAsia="Calibri"/>
          <w:b/>
          <w:i/>
          <w:lang w:val="en-US" w:eastAsia="en-US"/>
        </w:rPr>
      </w:pPr>
      <w:r w:rsidRPr="00F92398">
        <w:rPr>
          <w:rFonts w:eastAsia="Calibri"/>
          <w:b/>
          <w:lang w:val="en-US" w:eastAsia="en-US"/>
        </w:rPr>
        <w:t xml:space="preserve"> </w:t>
      </w:r>
      <w:r w:rsidRPr="00F92398">
        <w:rPr>
          <w:rFonts w:eastAsia="Calibri"/>
          <w:b/>
          <w:i/>
          <w:lang w:eastAsia="en-US"/>
        </w:rPr>
        <w:t>Приложение №</w:t>
      </w:r>
      <w:r w:rsidRPr="00F92398">
        <w:rPr>
          <w:rFonts w:eastAsia="Calibri"/>
          <w:b/>
          <w:i/>
          <w:lang w:val="en-US" w:eastAsia="en-US"/>
        </w:rPr>
        <w:t>1-</w:t>
      </w:r>
      <w:r w:rsidRPr="00F92398">
        <w:rPr>
          <w:rFonts w:eastAsia="Calibri"/>
          <w:lang w:eastAsia="en-US"/>
        </w:rPr>
        <w:t>Технически спецификации</w:t>
      </w:r>
    </w:p>
    <w:p w:rsidR="00756B39" w:rsidRPr="00F92398" w:rsidRDefault="00756B39" w:rsidP="00756B39">
      <w:pPr>
        <w:rPr>
          <w:rFonts w:eastAsia="Calibri"/>
          <w:highlight w:val="cyan"/>
          <w:lang w:eastAsia="en-US"/>
        </w:rPr>
      </w:pPr>
      <w:r w:rsidRPr="00F92398">
        <w:rPr>
          <w:rFonts w:eastAsia="Calibri"/>
          <w:b/>
          <w:i/>
          <w:lang w:eastAsia="en-US"/>
        </w:rPr>
        <w:t>Приложение №</w:t>
      </w:r>
      <w:r w:rsidRPr="00F92398">
        <w:rPr>
          <w:rFonts w:eastAsia="Calibri"/>
          <w:b/>
          <w:i/>
          <w:lang w:val="en-US" w:eastAsia="en-US"/>
        </w:rPr>
        <w:t>2</w:t>
      </w:r>
      <w:r w:rsidRPr="00F92398">
        <w:rPr>
          <w:rFonts w:eastAsia="Calibri"/>
          <w:b/>
          <w:i/>
          <w:lang w:eastAsia="en-US"/>
        </w:rPr>
        <w:t xml:space="preserve"> </w:t>
      </w:r>
      <w:r w:rsidRPr="00F92398">
        <w:rPr>
          <w:rFonts w:eastAsia="Calibri"/>
          <w:lang w:eastAsia="en-US"/>
        </w:rPr>
        <w:t>– Проект на договор</w:t>
      </w:r>
    </w:p>
    <w:p w:rsidR="00756B39" w:rsidRPr="00F92398" w:rsidRDefault="00756B39" w:rsidP="00756B39">
      <w:pPr>
        <w:spacing w:line="276" w:lineRule="auto"/>
        <w:rPr>
          <w:rFonts w:eastAsia="Calibri"/>
          <w:lang w:eastAsia="en-US"/>
        </w:rPr>
      </w:pPr>
    </w:p>
    <w:p w:rsidR="00756B39" w:rsidRDefault="00756B39" w:rsidP="00756B39">
      <w:pPr>
        <w:rPr>
          <w:b/>
          <w:i/>
          <w:lang w:val="en-US"/>
        </w:rPr>
      </w:pPr>
    </w:p>
    <w:p w:rsidR="00756B39" w:rsidRDefault="00756B39" w:rsidP="00AA2E82">
      <w:pPr>
        <w:jc w:val="right"/>
        <w:rPr>
          <w:b/>
          <w:i/>
          <w:lang w:val="en-US"/>
        </w:rPr>
      </w:pPr>
    </w:p>
    <w:p w:rsidR="00756B39" w:rsidRDefault="00756B39" w:rsidP="00AA2E82">
      <w:pPr>
        <w:jc w:val="right"/>
        <w:rPr>
          <w:b/>
          <w:i/>
          <w:lang w:val="en-US"/>
        </w:rPr>
      </w:pPr>
    </w:p>
    <w:p w:rsidR="00756B39" w:rsidRDefault="00756B39" w:rsidP="00AA2E82">
      <w:pPr>
        <w:jc w:val="right"/>
        <w:rPr>
          <w:b/>
          <w:i/>
          <w:lang w:val="en-US"/>
        </w:rPr>
      </w:pPr>
    </w:p>
    <w:p w:rsidR="00756B39" w:rsidRDefault="00756B39" w:rsidP="00AA2E82">
      <w:pPr>
        <w:jc w:val="right"/>
        <w:rPr>
          <w:b/>
          <w:i/>
          <w:lang w:val="en-US"/>
        </w:rPr>
      </w:pPr>
    </w:p>
    <w:sectPr w:rsidR="00756B39" w:rsidSect="002754E1">
      <w:headerReference w:type="default" r:id="rId12"/>
      <w:footerReference w:type="default" r:id="rId13"/>
      <w:pgSz w:w="11906" w:h="16838" w:code="9"/>
      <w:pgMar w:top="1928" w:right="1133" w:bottom="1418" w:left="1134"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60F" w:rsidRDefault="008B760F" w:rsidP="00A070F0">
      <w:r>
        <w:separator/>
      </w:r>
    </w:p>
  </w:endnote>
  <w:endnote w:type="continuationSeparator" w:id="1">
    <w:p w:rsidR="008B760F" w:rsidRDefault="008B760F" w:rsidP="00A070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rPr>
      <w:id w:val="1397013846"/>
      <w:docPartObj>
        <w:docPartGallery w:val="Page Numbers (Bottom of Page)"/>
        <w:docPartUnique/>
      </w:docPartObj>
    </w:sdtPr>
    <w:sdtContent>
      <w:p w:rsidR="002C191E" w:rsidRDefault="002C191E">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стр. </w:t>
        </w:r>
        <w:r w:rsidR="00DC0302" w:rsidRPr="00DC0302">
          <w:rPr>
            <w:rFonts w:eastAsiaTheme="minorEastAsia"/>
            <w:szCs w:val="21"/>
          </w:rPr>
          <w:fldChar w:fldCharType="begin"/>
        </w:r>
        <w:r>
          <w:instrText>PAGE    \* MERGEFORMAT</w:instrText>
        </w:r>
        <w:r w:rsidR="00DC0302" w:rsidRPr="00DC0302">
          <w:rPr>
            <w:rFonts w:eastAsiaTheme="minorEastAsia"/>
            <w:szCs w:val="21"/>
          </w:rPr>
          <w:fldChar w:fldCharType="separate"/>
        </w:r>
        <w:r w:rsidR="00FC429D" w:rsidRPr="00FC429D">
          <w:rPr>
            <w:rFonts w:asciiTheme="majorHAnsi" w:eastAsiaTheme="majorEastAsia" w:hAnsiTheme="majorHAnsi" w:cstheme="majorBidi"/>
            <w:noProof/>
            <w:sz w:val="28"/>
            <w:szCs w:val="28"/>
          </w:rPr>
          <w:t>2</w:t>
        </w:r>
        <w:r w:rsidR="00DC0302">
          <w:rPr>
            <w:rFonts w:asciiTheme="majorHAnsi" w:eastAsiaTheme="majorEastAsia" w:hAnsiTheme="majorHAnsi" w:cstheme="majorBidi"/>
            <w:sz w:val="28"/>
            <w:szCs w:val="28"/>
          </w:rPr>
          <w:fldChar w:fldCharType="end"/>
        </w:r>
      </w:p>
    </w:sdtContent>
  </w:sdt>
  <w:p w:rsidR="002C191E" w:rsidRDefault="002C19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60F" w:rsidRDefault="008B760F" w:rsidP="00A070F0">
      <w:r>
        <w:separator/>
      </w:r>
    </w:p>
  </w:footnote>
  <w:footnote w:type="continuationSeparator" w:id="1">
    <w:p w:rsidR="008B760F" w:rsidRDefault="008B760F" w:rsidP="00A070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1E" w:rsidRDefault="002C191E" w:rsidP="00E40B94">
    <w:pPr>
      <w:pStyle w:val="Header"/>
      <w:ind w:left="-28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5A5A"/>
    <w:multiLevelType w:val="hybridMultilevel"/>
    <w:tmpl w:val="094ADC10"/>
    <w:lvl w:ilvl="0" w:tplc="98F8F300">
      <w:start w:val="1"/>
      <w:numFmt w:val="bullet"/>
      <w:lvlText w:val="-"/>
      <w:lvlJc w:val="left"/>
      <w:pPr>
        <w:tabs>
          <w:tab w:val="num" w:pos="765"/>
        </w:tabs>
        <w:ind w:left="765" w:hanging="765"/>
      </w:pPr>
      <w:rPr>
        <w:rFonts w:ascii="Times New Roman" w:eastAsia="Times New Roman" w:hAnsi="Times New Roman" w:cs="Times New Roman"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
    <w:nsid w:val="0CE42F5F"/>
    <w:multiLevelType w:val="hybridMultilevel"/>
    <w:tmpl w:val="2E68D974"/>
    <w:lvl w:ilvl="0" w:tplc="5980FC98">
      <w:start w:val="1"/>
      <w:numFmt w:val="decimal"/>
      <w:suff w:val="space"/>
      <w:lvlText w:val="%1."/>
      <w:lvlJc w:val="left"/>
      <w:pPr>
        <w:ind w:left="0" w:firstLine="0"/>
      </w:pPr>
      <w:rPr>
        <w:rFonts w:cs="Times New Roman"/>
        <w:b/>
        <w:bCs/>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
    <w:nsid w:val="0E823810"/>
    <w:multiLevelType w:val="hybridMultilevel"/>
    <w:tmpl w:val="C8A286F6"/>
    <w:lvl w:ilvl="0" w:tplc="FA620908">
      <w:start w:val="2"/>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nsid w:val="17C933D6"/>
    <w:multiLevelType w:val="hybridMultilevel"/>
    <w:tmpl w:val="8E3CFC60"/>
    <w:lvl w:ilvl="0" w:tplc="BDD07F42">
      <w:start w:val="1"/>
      <w:numFmt w:val="decimal"/>
      <w:lvlText w:val="%1."/>
      <w:lvlJc w:val="left"/>
      <w:pPr>
        <w:ind w:left="765" w:hanging="4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B2A4F7E"/>
    <w:multiLevelType w:val="hybridMultilevel"/>
    <w:tmpl w:val="97006CB6"/>
    <w:lvl w:ilvl="0" w:tplc="AFBAFD9A">
      <w:start w:val="1"/>
      <w:numFmt w:val="upperRoman"/>
      <w:lvlText w:val="%1."/>
      <w:lvlJc w:val="left"/>
      <w:pPr>
        <w:ind w:left="1003" w:hanging="720"/>
      </w:pPr>
      <w:rPr>
        <w:rFonts w:hint="default"/>
      </w:rPr>
    </w:lvl>
    <w:lvl w:ilvl="1" w:tplc="04020019" w:tentative="1">
      <w:start w:val="1"/>
      <w:numFmt w:val="lowerLetter"/>
      <w:lvlText w:val="%2."/>
      <w:lvlJc w:val="left"/>
      <w:pPr>
        <w:ind w:left="1363" w:hanging="360"/>
      </w:pPr>
    </w:lvl>
    <w:lvl w:ilvl="2" w:tplc="0402001B" w:tentative="1">
      <w:start w:val="1"/>
      <w:numFmt w:val="lowerRoman"/>
      <w:lvlText w:val="%3."/>
      <w:lvlJc w:val="right"/>
      <w:pPr>
        <w:ind w:left="2083" w:hanging="180"/>
      </w:pPr>
    </w:lvl>
    <w:lvl w:ilvl="3" w:tplc="0402000F" w:tentative="1">
      <w:start w:val="1"/>
      <w:numFmt w:val="decimal"/>
      <w:lvlText w:val="%4."/>
      <w:lvlJc w:val="left"/>
      <w:pPr>
        <w:ind w:left="2803" w:hanging="360"/>
      </w:pPr>
    </w:lvl>
    <w:lvl w:ilvl="4" w:tplc="04020019" w:tentative="1">
      <w:start w:val="1"/>
      <w:numFmt w:val="lowerLetter"/>
      <w:lvlText w:val="%5."/>
      <w:lvlJc w:val="left"/>
      <w:pPr>
        <w:ind w:left="3523" w:hanging="360"/>
      </w:pPr>
    </w:lvl>
    <w:lvl w:ilvl="5" w:tplc="0402001B" w:tentative="1">
      <w:start w:val="1"/>
      <w:numFmt w:val="lowerRoman"/>
      <w:lvlText w:val="%6."/>
      <w:lvlJc w:val="right"/>
      <w:pPr>
        <w:ind w:left="4243" w:hanging="180"/>
      </w:pPr>
    </w:lvl>
    <w:lvl w:ilvl="6" w:tplc="0402000F" w:tentative="1">
      <w:start w:val="1"/>
      <w:numFmt w:val="decimal"/>
      <w:lvlText w:val="%7."/>
      <w:lvlJc w:val="left"/>
      <w:pPr>
        <w:ind w:left="4963" w:hanging="360"/>
      </w:pPr>
    </w:lvl>
    <w:lvl w:ilvl="7" w:tplc="04020019" w:tentative="1">
      <w:start w:val="1"/>
      <w:numFmt w:val="lowerLetter"/>
      <w:lvlText w:val="%8."/>
      <w:lvlJc w:val="left"/>
      <w:pPr>
        <w:ind w:left="5683" w:hanging="360"/>
      </w:pPr>
    </w:lvl>
    <w:lvl w:ilvl="8" w:tplc="0402001B" w:tentative="1">
      <w:start w:val="1"/>
      <w:numFmt w:val="lowerRoman"/>
      <w:lvlText w:val="%9."/>
      <w:lvlJc w:val="right"/>
      <w:pPr>
        <w:ind w:left="6403" w:hanging="180"/>
      </w:p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5403874"/>
    <w:multiLevelType w:val="hybridMultilevel"/>
    <w:tmpl w:val="64AE00D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8BB3AD2"/>
    <w:multiLevelType w:val="hybridMultilevel"/>
    <w:tmpl w:val="79FE81EE"/>
    <w:lvl w:ilvl="0" w:tplc="0402000F">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8">
    <w:nsid w:val="2A140ED5"/>
    <w:multiLevelType w:val="hybridMultilevel"/>
    <w:tmpl w:val="7A0C809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312355C5"/>
    <w:multiLevelType w:val="hybridMultilevel"/>
    <w:tmpl w:val="5AD032BA"/>
    <w:lvl w:ilvl="0" w:tplc="677435EA">
      <w:start w:val="1"/>
      <w:numFmt w:val="decimal"/>
      <w:lvlText w:val="%1."/>
      <w:lvlJc w:val="left"/>
      <w:pPr>
        <w:tabs>
          <w:tab w:val="num" w:pos="720"/>
        </w:tabs>
        <w:ind w:left="720" w:hanging="360"/>
      </w:pPr>
      <w:rPr>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36F75374"/>
    <w:multiLevelType w:val="hybridMultilevel"/>
    <w:tmpl w:val="3EEC6662"/>
    <w:lvl w:ilvl="0" w:tplc="ED0EEDE6">
      <w:start w:val="1"/>
      <w:numFmt w:val="decimal"/>
      <w:lvlText w:val="%1."/>
      <w:lvlJc w:val="left"/>
      <w:pPr>
        <w:tabs>
          <w:tab w:val="num" w:pos="1770"/>
        </w:tabs>
        <w:ind w:left="177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1">
    <w:nsid w:val="3F4F7882"/>
    <w:multiLevelType w:val="hybridMultilevel"/>
    <w:tmpl w:val="BEF2C4AA"/>
    <w:lvl w:ilvl="0" w:tplc="4A0410FC">
      <w:start w:val="5"/>
      <w:numFmt w:val="decimal"/>
      <w:lvlText w:val="%1."/>
      <w:lvlJc w:val="left"/>
      <w:pPr>
        <w:ind w:left="840" w:hanging="360"/>
      </w:pPr>
      <w:rPr>
        <w:b/>
        <w:color w:val="000000"/>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B3B6250"/>
    <w:multiLevelType w:val="hybridMultilevel"/>
    <w:tmpl w:val="79EE2BDE"/>
    <w:lvl w:ilvl="0" w:tplc="5D56299A">
      <w:numFmt w:val="bullet"/>
      <w:lvlText w:val="-"/>
      <w:lvlJc w:val="left"/>
      <w:pPr>
        <w:tabs>
          <w:tab w:val="num" w:pos="1260"/>
        </w:tabs>
        <w:ind w:left="1260" w:hanging="720"/>
      </w:pPr>
      <w:rPr>
        <w:rFonts w:ascii="Times New Roman" w:eastAsia="Calibri" w:hAnsi="Times New Roman" w:cs="Times New Roman" w:hint="default"/>
      </w:rPr>
    </w:lvl>
    <w:lvl w:ilvl="1" w:tplc="04020003" w:tentative="1">
      <w:start w:val="1"/>
      <w:numFmt w:val="bullet"/>
      <w:lvlText w:val="o"/>
      <w:lvlJc w:val="left"/>
      <w:pPr>
        <w:tabs>
          <w:tab w:val="num" w:pos="1620"/>
        </w:tabs>
        <w:ind w:left="1620" w:hanging="360"/>
      </w:pPr>
      <w:rPr>
        <w:rFonts w:ascii="Courier New" w:hAnsi="Courier New"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14">
    <w:nsid w:val="562813BB"/>
    <w:multiLevelType w:val="hybridMultilevel"/>
    <w:tmpl w:val="E9FAA0B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57BB6E23"/>
    <w:multiLevelType w:val="hybridMultilevel"/>
    <w:tmpl w:val="987C5E54"/>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nsid w:val="5ED01308"/>
    <w:multiLevelType w:val="hybridMultilevel"/>
    <w:tmpl w:val="0BCAAD34"/>
    <w:lvl w:ilvl="0" w:tplc="5396F8C4">
      <w:start w:val="1"/>
      <w:numFmt w:val="decimal"/>
      <w:lvlText w:val="%1."/>
      <w:lvlJc w:val="left"/>
      <w:pPr>
        <w:tabs>
          <w:tab w:val="num" w:pos="1065"/>
        </w:tabs>
        <w:ind w:left="1065" w:hanging="360"/>
      </w:pPr>
      <w:rPr>
        <w:rFonts w:hint="default"/>
      </w:rPr>
    </w:lvl>
    <w:lvl w:ilvl="1" w:tplc="04020019">
      <w:start w:val="1"/>
      <w:numFmt w:val="lowerLetter"/>
      <w:lvlText w:val="%2."/>
      <w:lvlJc w:val="left"/>
      <w:pPr>
        <w:tabs>
          <w:tab w:val="num" w:pos="1785"/>
        </w:tabs>
        <w:ind w:left="1785" w:hanging="360"/>
      </w:pPr>
    </w:lvl>
    <w:lvl w:ilvl="2" w:tplc="0402001B">
      <w:start w:val="1"/>
      <w:numFmt w:val="lowerRoman"/>
      <w:lvlText w:val="%3."/>
      <w:lvlJc w:val="right"/>
      <w:pPr>
        <w:tabs>
          <w:tab w:val="num" w:pos="2505"/>
        </w:tabs>
        <w:ind w:left="2505" w:hanging="180"/>
      </w:pPr>
    </w:lvl>
    <w:lvl w:ilvl="3" w:tplc="0402000F">
      <w:start w:val="1"/>
      <w:numFmt w:val="decimal"/>
      <w:lvlText w:val="%4."/>
      <w:lvlJc w:val="left"/>
      <w:pPr>
        <w:tabs>
          <w:tab w:val="num" w:pos="3225"/>
        </w:tabs>
        <w:ind w:left="3225" w:hanging="360"/>
      </w:pPr>
    </w:lvl>
    <w:lvl w:ilvl="4" w:tplc="04020019">
      <w:start w:val="1"/>
      <w:numFmt w:val="lowerLetter"/>
      <w:lvlText w:val="%5."/>
      <w:lvlJc w:val="left"/>
      <w:pPr>
        <w:tabs>
          <w:tab w:val="num" w:pos="3945"/>
        </w:tabs>
        <w:ind w:left="3945" w:hanging="360"/>
      </w:pPr>
    </w:lvl>
    <w:lvl w:ilvl="5" w:tplc="0402001B">
      <w:start w:val="1"/>
      <w:numFmt w:val="lowerRoman"/>
      <w:lvlText w:val="%6."/>
      <w:lvlJc w:val="right"/>
      <w:pPr>
        <w:tabs>
          <w:tab w:val="num" w:pos="4665"/>
        </w:tabs>
        <w:ind w:left="4665" w:hanging="180"/>
      </w:pPr>
    </w:lvl>
    <w:lvl w:ilvl="6" w:tplc="0402000F">
      <w:start w:val="1"/>
      <w:numFmt w:val="decimal"/>
      <w:lvlText w:val="%7."/>
      <w:lvlJc w:val="left"/>
      <w:pPr>
        <w:tabs>
          <w:tab w:val="num" w:pos="5385"/>
        </w:tabs>
        <w:ind w:left="5385" w:hanging="360"/>
      </w:pPr>
    </w:lvl>
    <w:lvl w:ilvl="7" w:tplc="04020019">
      <w:start w:val="1"/>
      <w:numFmt w:val="lowerLetter"/>
      <w:lvlText w:val="%8."/>
      <w:lvlJc w:val="left"/>
      <w:pPr>
        <w:tabs>
          <w:tab w:val="num" w:pos="6105"/>
        </w:tabs>
        <w:ind w:left="6105" w:hanging="360"/>
      </w:pPr>
    </w:lvl>
    <w:lvl w:ilvl="8" w:tplc="0402001B">
      <w:start w:val="1"/>
      <w:numFmt w:val="lowerRoman"/>
      <w:lvlText w:val="%9."/>
      <w:lvlJc w:val="right"/>
      <w:pPr>
        <w:tabs>
          <w:tab w:val="num" w:pos="6825"/>
        </w:tabs>
        <w:ind w:left="6825" w:hanging="180"/>
      </w:pPr>
    </w:lvl>
  </w:abstractNum>
  <w:abstractNum w:abstractNumId="18">
    <w:nsid w:val="66BF7ECD"/>
    <w:multiLevelType w:val="hybridMultilevel"/>
    <w:tmpl w:val="738A01B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66DE2E1B"/>
    <w:multiLevelType w:val="hybridMultilevel"/>
    <w:tmpl w:val="E8D6E834"/>
    <w:lvl w:ilvl="0" w:tplc="B396338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7C8C6B47"/>
    <w:multiLevelType w:val="hybridMultilevel"/>
    <w:tmpl w:val="DB5260DA"/>
    <w:lvl w:ilvl="0" w:tplc="77EAC6D2">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0"/>
  </w:num>
  <w:num w:numId="3">
    <w:abstractNumId w:val="19"/>
  </w:num>
  <w:num w:numId="4">
    <w:abstractNumId w:val="15"/>
  </w:num>
  <w:num w:numId="5">
    <w:abstractNumId w:val="18"/>
  </w:num>
  <w:num w:numId="6">
    <w:abstractNumId w:val="2"/>
  </w:num>
  <w:num w:numId="7">
    <w:abstractNumId w:val="13"/>
  </w:num>
  <w:num w:numId="8">
    <w:abstractNumId w:val="4"/>
  </w:num>
  <w:num w:numId="9">
    <w:abstractNumId w:val="20"/>
  </w:num>
  <w:num w:numId="10">
    <w:abstractNumId w:val="17"/>
  </w:num>
  <w:num w:numId="11">
    <w:abstractNumId w:val="9"/>
  </w:num>
  <w:num w:numId="12">
    <w:abstractNumId w:val="7"/>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num>
  <w:num w:numId="15">
    <w:abstractNumId w:val="12"/>
    <w:lvlOverride w:ilvl="0">
      <w:startOverride w:val="1"/>
    </w:lvlOverride>
  </w:num>
  <w:num w:numId="16">
    <w:abstractNumId w:val="16"/>
  </w:num>
  <w:num w:numId="17">
    <w:abstractNumId w:val="12"/>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4"/>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hyphenationZone w:val="425"/>
  <w:characterSpacingControl w:val="doNotCompress"/>
  <w:footnotePr>
    <w:footnote w:id="0"/>
    <w:footnote w:id="1"/>
  </w:footnotePr>
  <w:endnotePr>
    <w:endnote w:id="0"/>
    <w:endnote w:id="1"/>
  </w:endnotePr>
  <w:compat/>
  <w:rsids>
    <w:rsidRoot w:val="00313E7A"/>
    <w:rsid w:val="00003C64"/>
    <w:rsid w:val="00004290"/>
    <w:rsid w:val="00004DA7"/>
    <w:rsid w:val="00005778"/>
    <w:rsid w:val="00010512"/>
    <w:rsid w:val="00017BB6"/>
    <w:rsid w:val="00021FBC"/>
    <w:rsid w:val="0002461B"/>
    <w:rsid w:val="0002736F"/>
    <w:rsid w:val="000275B0"/>
    <w:rsid w:val="00030B92"/>
    <w:rsid w:val="000311FA"/>
    <w:rsid w:val="00037CC1"/>
    <w:rsid w:val="00050784"/>
    <w:rsid w:val="000516C5"/>
    <w:rsid w:val="000562FD"/>
    <w:rsid w:val="00061A05"/>
    <w:rsid w:val="0006203C"/>
    <w:rsid w:val="00062494"/>
    <w:rsid w:val="0007018B"/>
    <w:rsid w:val="00075559"/>
    <w:rsid w:val="00093A69"/>
    <w:rsid w:val="000948C9"/>
    <w:rsid w:val="000A05F0"/>
    <w:rsid w:val="000A1757"/>
    <w:rsid w:val="000B6B23"/>
    <w:rsid w:val="000C1861"/>
    <w:rsid w:val="000C245E"/>
    <w:rsid w:val="000C3122"/>
    <w:rsid w:val="000C3D89"/>
    <w:rsid w:val="000D2E40"/>
    <w:rsid w:val="000D671C"/>
    <w:rsid w:val="000E2011"/>
    <w:rsid w:val="000E4497"/>
    <w:rsid w:val="000E711C"/>
    <w:rsid w:val="000F0BFD"/>
    <w:rsid w:val="000F3630"/>
    <w:rsid w:val="000F52D1"/>
    <w:rsid w:val="000F6511"/>
    <w:rsid w:val="00101723"/>
    <w:rsid w:val="00102730"/>
    <w:rsid w:val="00103A7B"/>
    <w:rsid w:val="001074A6"/>
    <w:rsid w:val="00117C5B"/>
    <w:rsid w:val="0012146D"/>
    <w:rsid w:val="0012453A"/>
    <w:rsid w:val="00126667"/>
    <w:rsid w:val="00127CE4"/>
    <w:rsid w:val="00134553"/>
    <w:rsid w:val="0014142A"/>
    <w:rsid w:val="00144281"/>
    <w:rsid w:val="00154DD4"/>
    <w:rsid w:val="00155E97"/>
    <w:rsid w:val="00157D31"/>
    <w:rsid w:val="00163412"/>
    <w:rsid w:val="0017276A"/>
    <w:rsid w:val="00185440"/>
    <w:rsid w:val="00185818"/>
    <w:rsid w:val="0019218E"/>
    <w:rsid w:val="001A5644"/>
    <w:rsid w:val="001B2E72"/>
    <w:rsid w:val="001B2F51"/>
    <w:rsid w:val="001B455B"/>
    <w:rsid w:val="001B4EEE"/>
    <w:rsid w:val="001C3D93"/>
    <w:rsid w:val="001C4889"/>
    <w:rsid w:val="001D31D0"/>
    <w:rsid w:val="001E13B9"/>
    <w:rsid w:val="001E4CA7"/>
    <w:rsid w:val="001E6899"/>
    <w:rsid w:val="001E6E20"/>
    <w:rsid w:val="001F125F"/>
    <w:rsid w:val="001F3B40"/>
    <w:rsid w:val="001F68D4"/>
    <w:rsid w:val="00202F8D"/>
    <w:rsid w:val="00205D77"/>
    <w:rsid w:val="00210E67"/>
    <w:rsid w:val="00215011"/>
    <w:rsid w:val="0024018A"/>
    <w:rsid w:val="002473CC"/>
    <w:rsid w:val="00260ADC"/>
    <w:rsid w:val="00262A10"/>
    <w:rsid w:val="00263B61"/>
    <w:rsid w:val="00271EE5"/>
    <w:rsid w:val="002754E1"/>
    <w:rsid w:val="002759F6"/>
    <w:rsid w:val="0028640D"/>
    <w:rsid w:val="00292E24"/>
    <w:rsid w:val="00296AE3"/>
    <w:rsid w:val="00297B2E"/>
    <w:rsid w:val="002A2D1B"/>
    <w:rsid w:val="002A7112"/>
    <w:rsid w:val="002A7E34"/>
    <w:rsid w:val="002B2462"/>
    <w:rsid w:val="002B3307"/>
    <w:rsid w:val="002B490E"/>
    <w:rsid w:val="002B7DAF"/>
    <w:rsid w:val="002C07F8"/>
    <w:rsid w:val="002C0AF8"/>
    <w:rsid w:val="002C164F"/>
    <w:rsid w:val="002C191E"/>
    <w:rsid w:val="002C4E05"/>
    <w:rsid w:val="002E324E"/>
    <w:rsid w:val="002F0A97"/>
    <w:rsid w:val="002F446A"/>
    <w:rsid w:val="002F4B55"/>
    <w:rsid w:val="002F77DF"/>
    <w:rsid w:val="00300410"/>
    <w:rsid w:val="003038E3"/>
    <w:rsid w:val="00304531"/>
    <w:rsid w:val="00305B57"/>
    <w:rsid w:val="00313E7A"/>
    <w:rsid w:val="003269D6"/>
    <w:rsid w:val="00332ED5"/>
    <w:rsid w:val="00345C1F"/>
    <w:rsid w:val="00347756"/>
    <w:rsid w:val="00351D7D"/>
    <w:rsid w:val="00353530"/>
    <w:rsid w:val="00364C18"/>
    <w:rsid w:val="0036685F"/>
    <w:rsid w:val="0037005C"/>
    <w:rsid w:val="0037409C"/>
    <w:rsid w:val="00386AA5"/>
    <w:rsid w:val="00386B17"/>
    <w:rsid w:val="00390117"/>
    <w:rsid w:val="003924B7"/>
    <w:rsid w:val="003B0E62"/>
    <w:rsid w:val="003B1035"/>
    <w:rsid w:val="003B1EF4"/>
    <w:rsid w:val="003B65AC"/>
    <w:rsid w:val="003B6CE3"/>
    <w:rsid w:val="003C1BD2"/>
    <w:rsid w:val="003C321F"/>
    <w:rsid w:val="003C595F"/>
    <w:rsid w:val="003C711A"/>
    <w:rsid w:val="003D6271"/>
    <w:rsid w:val="003D6781"/>
    <w:rsid w:val="003E0565"/>
    <w:rsid w:val="003E5B62"/>
    <w:rsid w:val="0040495F"/>
    <w:rsid w:val="004049B4"/>
    <w:rsid w:val="00413451"/>
    <w:rsid w:val="00413612"/>
    <w:rsid w:val="004152D3"/>
    <w:rsid w:val="004160E0"/>
    <w:rsid w:val="00420DEC"/>
    <w:rsid w:val="0042270A"/>
    <w:rsid w:val="004247A1"/>
    <w:rsid w:val="00425A0D"/>
    <w:rsid w:val="004311AF"/>
    <w:rsid w:val="00431A83"/>
    <w:rsid w:val="00440EAE"/>
    <w:rsid w:val="00442E09"/>
    <w:rsid w:val="00444314"/>
    <w:rsid w:val="00444CAA"/>
    <w:rsid w:val="00445CBF"/>
    <w:rsid w:val="0045233F"/>
    <w:rsid w:val="004671C9"/>
    <w:rsid w:val="00481502"/>
    <w:rsid w:val="0048267C"/>
    <w:rsid w:val="004838AF"/>
    <w:rsid w:val="00487495"/>
    <w:rsid w:val="00495161"/>
    <w:rsid w:val="004A00AD"/>
    <w:rsid w:val="004A0B68"/>
    <w:rsid w:val="004A26E3"/>
    <w:rsid w:val="004B004F"/>
    <w:rsid w:val="004B028A"/>
    <w:rsid w:val="004B2A08"/>
    <w:rsid w:val="004B39B3"/>
    <w:rsid w:val="004C1F76"/>
    <w:rsid w:val="004D6D83"/>
    <w:rsid w:val="004E0F7C"/>
    <w:rsid w:val="004E5DF9"/>
    <w:rsid w:val="004F18BF"/>
    <w:rsid w:val="004F23E6"/>
    <w:rsid w:val="004F24BF"/>
    <w:rsid w:val="005013B2"/>
    <w:rsid w:val="005036EF"/>
    <w:rsid w:val="005107A6"/>
    <w:rsid w:val="00513324"/>
    <w:rsid w:val="00520D92"/>
    <w:rsid w:val="00523A63"/>
    <w:rsid w:val="00531F74"/>
    <w:rsid w:val="0053544E"/>
    <w:rsid w:val="005408DB"/>
    <w:rsid w:val="00540BBF"/>
    <w:rsid w:val="00553EBC"/>
    <w:rsid w:val="00554C49"/>
    <w:rsid w:val="0055562D"/>
    <w:rsid w:val="00556D86"/>
    <w:rsid w:val="0055781A"/>
    <w:rsid w:val="00560EE4"/>
    <w:rsid w:val="0056130B"/>
    <w:rsid w:val="00561318"/>
    <w:rsid w:val="00563AEA"/>
    <w:rsid w:val="00563CD4"/>
    <w:rsid w:val="00570F0F"/>
    <w:rsid w:val="00571A28"/>
    <w:rsid w:val="00577A4A"/>
    <w:rsid w:val="00581F53"/>
    <w:rsid w:val="00592783"/>
    <w:rsid w:val="005929D2"/>
    <w:rsid w:val="0059429F"/>
    <w:rsid w:val="005945A4"/>
    <w:rsid w:val="00596842"/>
    <w:rsid w:val="005A11CE"/>
    <w:rsid w:val="005A132B"/>
    <w:rsid w:val="005C1393"/>
    <w:rsid w:val="005C2BFF"/>
    <w:rsid w:val="005C51E0"/>
    <w:rsid w:val="005D645C"/>
    <w:rsid w:val="005E1162"/>
    <w:rsid w:val="005E1CB8"/>
    <w:rsid w:val="005F3B7F"/>
    <w:rsid w:val="006011A7"/>
    <w:rsid w:val="006022A0"/>
    <w:rsid w:val="00603562"/>
    <w:rsid w:val="00603D79"/>
    <w:rsid w:val="00604B46"/>
    <w:rsid w:val="00612140"/>
    <w:rsid w:val="00620268"/>
    <w:rsid w:val="00632091"/>
    <w:rsid w:val="00636399"/>
    <w:rsid w:val="00637174"/>
    <w:rsid w:val="0065209C"/>
    <w:rsid w:val="006533C5"/>
    <w:rsid w:val="0065394F"/>
    <w:rsid w:val="00654080"/>
    <w:rsid w:val="00662E9F"/>
    <w:rsid w:val="00670240"/>
    <w:rsid w:val="00674BAB"/>
    <w:rsid w:val="006933FB"/>
    <w:rsid w:val="00693631"/>
    <w:rsid w:val="00695798"/>
    <w:rsid w:val="006A1098"/>
    <w:rsid w:val="006B1AA8"/>
    <w:rsid w:val="006B1C98"/>
    <w:rsid w:val="006B4B97"/>
    <w:rsid w:val="006B50ED"/>
    <w:rsid w:val="006C684C"/>
    <w:rsid w:val="006D0D06"/>
    <w:rsid w:val="006D1C8E"/>
    <w:rsid w:val="006D41D0"/>
    <w:rsid w:val="006D5EF1"/>
    <w:rsid w:val="006D69DD"/>
    <w:rsid w:val="006D742D"/>
    <w:rsid w:val="006E1F38"/>
    <w:rsid w:val="006E32B1"/>
    <w:rsid w:val="006E42AD"/>
    <w:rsid w:val="006E6EF1"/>
    <w:rsid w:val="006F6408"/>
    <w:rsid w:val="006F6F46"/>
    <w:rsid w:val="007045B0"/>
    <w:rsid w:val="007052F2"/>
    <w:rsid w:val="0070692F"/>
    <w:rsid w:val="00713814"/>
    <w:rsid w:val="00716136"/>
    <w:rsid w:val="00723FDD"/>
    <w:rsid w:val="00734BFC"/>
    <w:rsid w:val="0074028E"/>
    <w:rsid w:val="00741E76"/>
    <w:rsid w:val="007437E6"/>
    <w:rsid w:val="00747A3C"/>
    <w:rsid w:val="007519E7"/>
    <w:rsid w:val="007523C5"/>
    <w:rsid w:val="00753D21"/>
    <w:rsid w:val="00756B39"/>
    <w:rsid w:val="007615A2"/>
    <w:rsid w:val="00765085"/>
    <w:rsid w:val="007655C8"/>
    <w:rsid w:val="0077065A"/>
    <w:rsid w:val="00772924"/>
    <w:rsid w:val="007747D3"/>
    <w:rsid w:val="007765DE"/>
    <w:rsid w:val="007875CC"/>
    <w:rsid w:val="007878C5"/>
    <w:rsid w:val="007900DF"/>
    <w:rsid w:val="00797200"/>
    <w:rsid w:val="007B2F9D"/>
    <w:rsid w:val="007B33F7"/>
    <w:rsid w:val="007B682C"/>
    <w:rsid w:val="007C4932"/>
    <w:rsid w:val="007E5497"/>
    <w:rsid w:val="007F104C"/>
    <w:rsid w:val="007F2C6D"/>
    <w:rsid w:val="007F7844"/>
    <w:rsid w:val="0080003B"/>
    <w:rsid w:val="00800212"/>
    <w:rsid w:val="0080209B"/>
    <w:rsid w:val="00804406"/>
    <w:rsid w:val="0080470E"/>
    <w:rsid w:val="00807EAA"/>
    <w:rsid w:val="008173C6"/>
    <w:rsid w:val="008279AA"/>
    <w:rsid w:val="00827F6B"/>
    <w:rsid w:val="00831967"/>
    <w:rsid w:val="00840C79"/>
    <w:rsid w:val="00841FA8"/>
    <w:rsid w:val="00844530"/>
    <w:rsid w:val="008508F3"/>
    <w:rsid w:val="00850CCB"/>
    <w:rsid w:val="00856958"/>
    <w:rsid w:val="00871701"/>
    <w:rsid w:val="00873783"/>
    <w:rsid w:val="00882BBF"/>
    <w:rsid w:val="00883259"/>
    <w:rsid w:val="008855C0"/>
    <w:rsid w:val="00885F2B"/>
    <w:rsid w:val="00887525"/>
    <w:rsid w:val="0089257D"/>
    <w:rsid w:val="00897997"/>
    <w:rsid w:val="008B682C"/>
    <w:rsid w:val="008B760F"/>
    <w:rsid w:val="008C0C20"/>
    <w:rsid w:val="008C1125"/>
    <w:rsid w:val="008D5934"/>
    <w:rsid w:val="008E33FE"/>
    <w:rsid w:val="008F18CA"/>
    <w:rsid w:val="008F411A"/>
    <w:rsid w:val="008F6FEA"/>
    <w:rsid w:val="0091642B"/>
    <w:rsid w:val="00920380"/>
    <w:rsid w:val="009220FA"/>
    <w:rsid w:val="00933D92"/>
    <w:rsid w:val="009362E6"/>
    <w:rsid w:val="00936D7D"/>
    <w:rsid w:val="00940398"/>
    <w:rsid w:val="009406CF"/>
    <w:rsid w:val="00941EB3"/>
    <w:rsid w:val="00950BBD"/>
    <w:rsid w:val="0096015B"/>
    <w:rsid w:val="00964210"/>
    <w:rsid w:val="00971BAB"/>
    <w:rsid w:val="00974FDF"/>
    <w:rsid w:val="00975043"/>
    <w:rsid w:val="009760BE"/>
    <w:rsid w:val="00984478"/>
    <w:rsid w:val="009870AE"/>
    <w:rsid w:val="00994240"/>
    <w:rsid w:val="009A0397"/>
    <w:rsid w:val="009A51BF"/>
    <w:rsid w:val="009A7E85"/>
    <w:rsid w:val="009D0318"/>
    <w:rsid w:val="009D33D4"/>
    <w:rsid w:val="009D3EE3"/>
    <w:rsid w:val="009D6EB2"/>
    <w:rsid w:val="009E5048"/>
    <w:rsid w:val="009F5C69"/>
    <w:rsid w:val="00A0299E"/>
    <w:rsid w:val="00A04EA0"/>
    <w:rsid w:val="00A070F0"/>
    <w:rsid w:val="00A11372"/>
    <w:rsid w:val="00A14734"/>
    <w:rsid w:val="00A23247"/>
    <w:rsid w:val="00A2766C"/>
    <w:rsid w:val="00A40DE4"/>
    <w:rsid w:val="00A416AB"/>
    <w:rsid w:val="00A46086"/>
    <w:rsid w:val="00A51941"/>
    <w:rsid w:val="00A5328F"/>
    <w:rsid w:val="00A54CED"/>
    <w:rsid w:val="00A56746"/>
    <w:rsid w:val="00A600C7"/>
    <w:rsid w:val="00A673C4"/>
    <w:rsid w:val="00A718E8"/>
    <w:rsid w:val="00A7392C"/>
    <w:rsid w:val="00A834DB"/>
    <w:rsid w:val="00A97049"/>
    <w:rsid w:val="00AA055D"/>
    <w:rsid w:val="00AA2E82"/>
    <w:rsid w:val="00AB29AA"/>
    <w:rsid w:val="00AB7EDC"/>
    <w:rsid w:val="00AC382C"/>
    <w:rsid w:val="00AC58ED"/>
    <w:rsid w:val="00AD3890"/>
    <w:rsid w:val="00AE05FA"/>
    <w:rsid w:val="00AE615C"/>
    <w:rsid w:val="00AF4B55"/>
    <w:rsid w:val="00AF5458"/>
    <w:rsid w:val="00B03304"/>
    <w:rsid w:val="00B05017"/>
    <w:rsid w:val="00B111D7"/>
    <w:rsid w:val="00B207E2"/>
    <w:rsid w:val="00B260A1"/>
    <w:rsid w:val="00B33306"/>
    <w:rsid w:val="00B36781"/>
    <w:rsid w:val="00B36F31"/>
    <w:rsid w:val="00B41CDA"/>
    <w:rsid w:val="00B47FD3"/>
    <w:rsid w:val="00B53A7E"/>
    <w:rsid w:val="00B56397"/>
    <w:rsid w:val="00B61967"/>
    <w:rsid w:val="00B64294"/>
    <w:rsid w:val="00B67C12"/>
    <w:rsid w:val="00B76C96"/>
    <w:rsid w:val="00B85EC2"/>
    <w:rsid w:val="00B9006F"/>
    <w:rsid w:val="00B93752"/>
    <w:rsid w:val="00B9779F"/>
    <w:rsid w:val="00B97871"/>
    <w:rsid w:val="00BA034A"/>
    <w:rsid w:val="00BA32E6"/>
    <w:rsid w:val="00BA74F7"/>
    <w:rsid w:val="00BA7565"/>
    <w:rsid w:val="00BA7B6F"/>
    <w:rsid w:val="00BB155F"/>
    <w:rsid w:val="00BB55D0"/>
    <w:rsid w:val="00BB5D28"/>
    <w:rsid w:val="00BD4FD3"/>
    <w:rsid w:val="00BE14FA"/>
    <w:rsid w:val="00BE55F5"/>
    <w:rsid w:val="00BE6B00"/>
    <w:rsid w:val="00BE7195"/>
    <w:rsid w:val="00BE7451"/>
    <w:rsid w:val="00BF405C"/>
    <w:rsid w:val="00C102BB"/>
    <w:rsid w:val="00C10805"/>
    <w:rsid w:val="00C249DC"/>
    <w:rsid w:val="00C25106"/>
    <w:rsid w:val="00C26155"/>
    <w:rsid w:val="00C2676F"/>
    <w:rsid w:val="00C27F41"/>
    <w:rsid w:val="00C35314"/>
    <w:rsid w:val="00C36558"/>
    <w:rsid w:val="00C42F65"/>
    <w:rsid w:val="00C549AC"/>
    <w:rsid w:val="00C60D97"/>
    <w:rsid w:val="00C64A0E"/>
    <w:rsid w:val="00C838FF"/>
    <w:rsid w:val="00C90E35"/>
    <w:rsid w:val="00C95E7F"/>
    <w:rsid w:val="00CA0389"/>
    <w:rsid w:val="00CA373E"/>
    <w:rsid w:val="00CA38AD"/>
    <w:rsid w:val="00CB1B9D"/>
    <w:rsid w:val="00CB3F77"/>
    <w:rsid w:val="00CC7640"/>
    <w:rsid w:val="00CD14D0"/>
    <w:rsid w:val="00CD1567"/>
    <w:rsid w:val="00CD47F3"/>
    <w:rsid w:val="00CD7138"/>
    <w:rsid w:val="00CE0360"/>
    <w:rsid w:val="00CE2B95"/>
    <w:rsid w:val="00CF5CDE"/>
    <w:rsid w:val="00CF6E02"/>
    <w:rsid w:val="00D00F99"/>
    <w:rsid w:val="00D01989"/>
    <w:rsid w:val="00D03CAD"/>
    <w:rsid w:val="00D20D7E"/>
    <w:rsid w:val="00D3151B"/>
    <w:rsid w:val="00D33093"/>
    <w:rsid w:val="00D34B71"/>
    <w:rsid w:val="00D43DB1"/>
    <w:rsid w:val="00D61F63"/>
    <w:rsid w:val="00D63BC9"/>
    <w:rsid w:val="00D64AE2"/>
    <w:rsid w:val="00D651A6"/>
    <w:rsid w:val="00D6603F"/>
    <w:rsid w:val="00D70390"/>
    <w:rsid w:val="00D70AAD"/>
    <w:rsid w:val="00D7380A"/>
    <w:rsid w:val="00D749B9"/>
    <w:rsid w:val="00D767DB"/>
    <w:rsid w:val="00D768FA"/>
    <w:rsid w:val="00D83031"/>
    <w:rsid w:val="00D94396"/>
    <w:rsid w:val="00D9486C"/>
    <w:rsid w:val="00D97FF7"/>
    <w:rsid w:val="00DA0430"/>
    <w:rsid w:val="00DA50EF"/>
    <w:rsid w:val="00DA53EF"/>
    <w:rsid w:val="00DA7B53"/>
    <w:rsid w:val="00DB2348"/>
    <w:rsid w:val="00DC0302"/>
    <w:rsid w:val="00DC481E"/>
    <w:rsid w:val="00DC490B"/>
    <w:rsid w:val="00DC756B"/>
    <w:rsid w:val="00DC7779"/>
    <w:rsid w:val="00DC78B0"/>
    <w:rsid w:val="00DC7D8B"/>
    <w:rsid w:val="00DD153F"/>
    <w:rsid w:val="00DF1779"/>
    <w:rsid w:val="00DF3397"/>
    <w:rsid w:val="00E0223F"/>
    <w:rsid w:val="00E21D11"/>
    <w:rsid w:val="00E21D40"/>
    <w:rsid w:val="00E24C35"/>
    <w:rsid w:val="00E31A9C"/>
    <w:rsid w:val="00E34414"/>
    <w:rsid w:val="00E34733"/>
    <w:rsid w:val="00E40B94"/>
    <w:rsid w:val="00E467AA"/>
    <w:rsid w:val="00E47D22"/>
    <w:rsid w:val="00E53BC1"/>
    <w:rsid w:val="00E60250"/>
    <w:rsid w:val="00E71172"/>
    <w:rsid w:val="00E7479D"/>
    <w:rsid w:val="00E755B4"/>
    <w:rsid w:val="00E777F6"/>
    <w:rsid w:val="00E90CD2"/>
    <w:rsid w:val="00E91723"/>
    <w:rsid w:val="00E92BB9"/>
    <w:rsid w:val="00E92BE5"/>
    <w:rsid w:val="00E92CAC"/>
    <w:rsid w:val="00E93296"/>
    <w:rsid w:val="00E95957"/>
    <w:rsid w:val="00E97B6C"/>
    <w:rsid w:val="00E97D83"/>
    <w:rsid w:val="00EA5EC1"/>
    <w:rsid w:val="00EA6437"/>
    <w:rsid w:val="00EA734A"/>
    <w:rsid w:val="00EB637C"/>
    <w:rsid w:val="00EB6967"/>
    <w:rsid w:val="00EC1552"/>
    <w:rsid w:val="00EC2661"/>
    <w:rsid w:val="00EC3618"/>
    <w:rsid w:val="00EC3FED"/>
    <w:rsid w:val="00EC5667"/>
    <w:rsid w:val="00ED29A4"/>
    <w:rsid w:val="00ED382F"/>
    <w:rsid w:val="00EE0E03"/>
    <w:rsid w:val="00EE28F1"/>
    <w:rsid w:val="00EE4236"/>
    <w:rsid w:val="00EF4031"/>
    <w:rsid w:val="00EF588F"/>
    <w:rsid w:val="00EF5A97"/>
    <w:rsid w:val="00F11861"/>
    <w:rsid w:val="00F13808"/>
    <w:rsid w:val="00F13E61"/>
    <w:rsid w:val="00F14341"/>
    <w:rsid w:val="00F16123"/>
    <w:rsid w:val="00F17E8E"/>
    <w:rsid w:val="00F203A1"/>
    <w:rsid w:val="00F2584D"/>
    <w:rsid w:val="00F25917"/>
    <w:rsid w:val="00F26A6E"/>
    <w:rsid w:val="00F32015"/>
    <w:rsid w:val="00F357D3"/>
    <w:rsid w:val="00F40696"/>
    <w:rsid w:val="00F4618F"/>
    <w:rsid w:val="00F469F1"/>
    <w:rsid w:val="00F508ED"/>
    <w:rsid w:val="00F54BB0"/>
    <w:rsid w:val="00F625B8"/>
    <w:rsid w:val="00F803E4"/>
    <w:rsid w:val="00F8095E"/>
    <w:rsid w:val="00F82C91"/>
    <w:rsid w:val="00F913BD"/>
    <w:rsid w:val="00F92398"/>
    <w:rsid w:val="00F958A0"/>
    <w:rsid w:val="00F9696D"/>
    <w:rsid w:val="00FB11F6"/>
    <w:rsid w:val="00FB202A"/>
    <w:rsid w:val="00FB5737"/>
    <w:rsid w:val="00FC259D"/>
    <w:rsid w:val="00FC429D"/>
    <w:rsid w:val="00FC4C75"/>
    <w:rsid w:val="00FD42DA"/>
    <w:rsid w:val="00FD7AD7"/>
    <w:rsid w:val="00FE5433"/>
    <w:rsid w:val="00FF31FC"/>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612"/>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qFormat/>
    <w:rsid w:val="00413612"/>
    <w:pPr>
      <w:keepNext/>
      <w:spacing w:before="120" w:after="60"/>
      <w:jc w:val="center"/>
      <w:outlineLvl w:val="0"/>
    </w:pPr>
    <w:rPr>
      <w:rFonts w:ascii="Arial" w:hAnsi="Arial" w:cs="Arial"/>
      <w:b/>
      <w:bCs/>
      <w:kern w:val="32"/>
      <w:sz w:val="28"/>
      <w:szCs w:val="28"/>
    </w:rPr>
  </w:style>
  <w:style w:type="paragraph" w:styleId="Heading2">
    <w:name w:val="heading 2"/>
    <w:basedOn w:val="Normal"/>
    <w:next w:val="Normal"/>
    <w:link w:val="Heading2Char"/>
    <w:qFormat/>
    <w:rsid w:val="00413612"/>
    <w:pPr>
      <w:keepNext/>
      <w:spacing w:before="240" w:after="60"/>
      <w:outlineLvl w:val="1"/>
    </w:pPr>
    <w:rPr>
      <w:rFonts w:ascii="Arial" w:eastAsia="Batang" w:hAnsi="Arial" w:cs="Arial"/>
      <w:b/>
      <w:bCs/>
      <w:i/>
      <w:iCs/>
      <w:sz w:val="28"/>
      <w:szCs w:val="28"/>
      <w:lang w:val="en-GB" w:eastAsia="en-US"/>
    </w:rPr>
  </w:style>
  <w:style w:type="paragraph" w:styleId="Heading3">
    <w:name w:val="heading 3"/>
    <w:basedOn w:val="Normal"/>
    <w:next w:val="Normal"/>
    <w:link w:val="Heading3Char"/>
    <w:uiPriority w:val="9"/>
    <w:semiHidden/>
    <w:unhideWhenUsed/>
    <w:qFormat/>
    <w:rsid w:val="0048267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3612"/>
    <w:rPr>
      <w:rFonts w:ascii="Arial" w:eastAsia="Times New Roman" w:hAnsi="Arial" w:cs="Arial"/>
      <w:b/>
      <w:bCs/>
      <w:kern w:val="32"/>
      <w:sz w:val="28"/>
      <w:szCs w:val="28"/>
      <w:lang w:eastAsia="bg-BG"/>
    </w:rPr>
  </w:style>
  <w:style w:type="character" w:customStyle="1" w:styleId="Heading2Char">
    <w:name w:val="Heading 2 Char"/>
    <w:basedOn w:val="DefaultParagraphFont"/>
    <w:link w:val="Heading2"/>
    <w:rsid w:val="00413612"/>
    <w:rPr>
      <w:rFonts w:ascii="Arial" w:eastAsia="Batang" w:hAnsi="Arial" w:cs="Arial"/>
      <w:b/>
      <w:bCs/>
      <w:i/>
      <w:iCs/>
      <w:sz w:val="28"/>
      <w:szCs w:val="28"/>
      <w:lang w:val="en-GB"/>
    </w:rPr>
  </w:style>
  <w:style w:type="paragraph" w:styleId="Header">
    <w:name w:val="header"/>
    <w:basedOn w:val="Normal"/>
    <w:link w:val="HeaderChar"/>
    <w:uiPriority w:val="99"/>
    <w:unhideWhenUsed/>
    <w:rsid w:val="00413612"/>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13612"/>
  </w:style>
  <w:style w:type="paragraph" w:styleId="Footer">
    <w:name w:val="footer"/>
    <w:basedOn w:val="Normal"/>
    <w:link w:val="FooterChar"/>
    <w:uiPriority w:val="99"/>
    <w:unhideWhenUsed/>
    <w:rsid w:val="00413612"/>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13612"/>
  </w:style>
  <w:style w:type="paragraph" w:customStyle="1" w:styleId="CharChar">
    <w:name w:val="Char Char Знак Знак Знак"/>
    <w:basedOn w:val="Normal"/>
    <w:rsid w:val="0041361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61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13612"/>
    <w:rPr>
      <w:rFonts w:ascii="Tahoma" w:hAnsi="Tahoma" w:cs="Tahoma"/>
      <w:sz w:val="16"/>
      <w:szCs w:val="16"/>
    </w:rPr>
  </w:style>
  <w:style w:type="table" w:styleId="TableGrid">
    <w:name w:val="Table Grid"/>
    <w:basedOn w:val="TableNormal"/>
    <w:rsid w:val="00413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413612"/>
    <w:pPr>
      <w:widowControl w:val="0"/>
      <w:autoSpaceDE w:val="0"/>
      <w:autoSpaceDN w:val="0"/>
      <w:adjustRightInd w:val="0"/>
      <w:spacing w:before="300" w:after="0" w:line="240" w:lineRule="auto"/>
      <w:ind w:left="280"/>
    </w:pPr>
    <w:rPr>
      <w:rFonts w:ascii="Times New Roman" w:eastAsia="Times New Roman" w:hAnsi="Times New Roman" w:cs="Times New Roman"/>
      <w:b/>
      <w:bCs/>
      <w:sz w:val="28"/>
      <w:szCs w:val="28"/>
      <w:lang w:eastAsia="bg-BG"/>
    </w:rPr>
  </w:style>
  <w:style w:type="character" w:customStyle="1" w:styleId="FontStyle96">
    <w:name w:val="Font Style96"/>
    <w:rsid w:val="00413612"/>
    <w:rPr>
      <w:rFonts w:ascii="Times New Roman" w:hAnsi="Times New Roman" w:cs="Times New Roman"/>
      <w:sz w:val="18"/>
      <w:szCs w:val="18"/>
    </w:rPr>
  </w:style>
  <w:style w:type="paragraph" w:customStyle="1" w:styleId="CharCharCharCharCharCharCharChar">
    <w:name w:val="Знак Знак Char Char Знак Char Char Знак Char Char Знак Знак Char Char Знак Знак"/>
    <w:basedOn w:val="Normal"/>
    <w:rsid w:val="00413612"/>
    <w:pPr>
      <w:tabs>
        <w:tab w:val="left" w:pos="709"/>
      </w:tabs>
    </w:pPr>
    <w:rPr>
      <w:rFonts w:ascii="Tahoma" w:hAnsi="Tahoma"/>
      <w:lang w:val="pl-PL" w:eastAsia="pl-PL"/>
    </w:rPr>
  </w:style>
  <w:style w:type="paragraph" w:styleId="ListParagraph">
    <w:name w:val="List Paragraph"/>
    <w:basedOn w:val="Normal"/>
    <w:uiPriority w:val="34"/>
    <w:qFormat/>
    <w:rsid w:val="00413612"/>
    <w:pPr>
      <w:ind w:left="720"/>
      <w:contextualSpacing/>
    </w:pPr>
  </w:style>
  <w:style w:type="character" w:styleId="Hyperlink">
    <w:name w:val="Hyperlink"/>
    <w:basedOn w:val="DefaultParagraphFont"/>
    <w:uiPriority w:val="99"/>
    <w:unhideWhenUsed/>
    <w:rsid w:val="00413612"/>
    <w:rPr>
      <w:color w:val="0000FF" w:themeColor="hyperlink"/>
      <w:u w:val="single"/>
    </w:rPr>
  </w:style>
  <w:style w:type="paragraph" w:customStyle="1" w:styleId="CharChar0">
    <w:name w:val="Знак Знак Char Char Знак Знак"/>
    <w:basedOn w:val="Normal"/>
    <w:rsid w:val="00413612"/>
    <w:pPr>
      <w:tabs>
        <w:tab w:val="left" w:pos="709"/>
      </w:tabs>
    </w:pPr>
    <w:rPr>
      <w:rFonts w:ascii="Tahoma" w:hAnsi="Tahoma"/>
      <w:noProof/>
      <w:lang w:val="pl-PL" w:eastAsia="pl-PL"/>
    </w:rPr>
  </w:style>
  <w:style w:type="paragraph" w:customStyle="1" w:styleId="FR2">
    <w:name w:val="FR2"/>
    <w:rsid w:val="00413612"/>
    <w:pPr>
      <w:widowControl w:val="0"/>
      <w:spacing w:after="0" w:line="240" w:lineRule="auto"/>
      <w:jc w:val="right"/>
    </w:pPr>
    <w:rPr>
      <w:rFonts w:ascii="Arial" w:eastAsia="Times New Roman" w:hAnsi="Arial" w:cs="Arial"/>
      <w:sz w:val="24"/>
      <w:szCs w:val="24"/>
    </w:rPr>
  </w:style>
  <w:style w:type="paragraph" w:customStyle="1" w:styleId="CharChar1">
    <w:name w:val="Char Char Знак"/>
    <w:basedOn w:val="Normal"/>
    <w:rsid w:val="00413612"/>
    <w:pPr>
      <w:tabs>
        <w:tab w:val="left" w:pos="709"/>
      </w:tabs>
    </w:pPr>
    <w:rPr>
      <w:rFonts w:ascii="Tahoma" w:hAnsi="Tahoma"/>
      <w:lang w:val="pl-PL" w:eastAsia="pl-PL"/>
    </w:rPr>
  </w:style>
  <w:style w:type="paragraph" w:styleId="BodyTextIndent">
    <w:name w:val="Body Text Indent"/>
    <w:basedOn w:val="Normal"/>
    <w:link w:val="BodyTextIndentChar"/>
    <w:rsid w:val="00413612"/>
    <w:pPr>
      <w:spacing w:after="120"/>
      <w:ind w:left="283"/>
    </w:pPr>
    <w:rPr>
      <w:rFonts w:cs="Tahoma"/>
      <w:sz w:val="20"/>
      <w:szCs w:val="20"/>
    </w:rPr>
  </w:style>
  <w:style w:type="character" w:customStyle="1" w:styleId="BodyTextIndentChar">
    <w:name w:val="Body Text Indent Char"/>
    <w:basedOn w:val="DefaultParagraphFont"/>
    <w:link w:val="BodyTextIndent"/>
    <w:rsid w:val="00413612"/>
    <w:rPr>
      <w:rFonts w:ascii="Times New Roman" w:eastAsia="Times New Roman" w:hAnsi="Times New Roman" w:cs="Tahoma"/>
      <w:sz w:val="20"/>
      <w:szCs w:val="20"/>
      <w:lang w:eastAsia="bg-BG"/>
    </w:rPr>
  </w:style>
  <w:style w:type="paragraph" w:customStyle="1" w:styleId="firstline">
    <w:name w:val="firstline"/>
    <w:basedOn w:val="Normal"/>
    <w:rsid w:val="00413612"/>
    <w:pPr>
      <w:spacing w:before="100" w:beforeAutospacing="1" w:after="100" w:afterAutospacing="1"/>
    </w:pPr>
  </w:style>
  <w:style w:type="character" w:customStyle="1" w:styleId="ldef1">
    <w:name w:val="ldef1"/>
    <w:basedOn w:val="DefaultParagraphFont"/>
    <w:rsid w:val="00ED29A4"/>
    <w:rPr>
      <w:rFonts w:ascii="Times New Roman" w:hAnsi="Times New Roman" w:cs="Times New Roman" w:hint="default"/>
      <w:color w:val="000000"/>
      <w:sz w:val="24"/>
      <w:szCs w:val="24"/>
    </w:rPr>
  </w:style>
  <w:style w:type="paragraph" w:customStyle="1" w:styleId="Style3">
    <w:name w:val="Style3"/>
    <w:basedOn w:val="Normal"/>
    <w:rsid w:val="00E21D11"/>
    <w:pPr>
      <w:widowControl w:val="0"/>
      <w:autoSpaceDE w:val="0"/>
      <w:autoSpaceDN w:val="0"/>
      <w:adjustRightInd w:val="0"/>
      <w:spacing w:line="242" w:lineRule="exact"/>
      <w:ind w:firstLine="370"/>
      <w:jc w:val="both"/>
    </w:pPr>
    <w:rPr>
      <w:rFonts w:ascii="Arial Narrow" w:hAnsi="Arial Narrow"/>
    </w:rPr>
  </w:style>
  <w:style w:type="paragraph" w:styleId="BodyText2">
    <w:name w:val="Body Text 2"/>
    <w:basedOn w:val="Normal"/>
    <w:link w:val="BodyText2Char"/>
    <w:unhideWhenUsed/>
    <w:rsid w:val="001D31D0"/>
    <w:pPr>
      <w:spacing w:after="120" w:line="480" w:lineRule="auto"/>
    </w:pPr>
  </w:style>
  <w:style w:type="character" w:customStyle="1" w:styleId="BodyText2Char">
    <w:name w:val="Body Text 2 Char"/>
    <w:basedOn w:val="DefaultParagraphFont"/>
    <w:link w:val="BodyText2"/>
    <w:rsid w:val="001D31D0"/>
    <w:rPr>
      <w:rFonts w:ascii="Times New Roman" w:eastAsia="Times New Roman" w:hAnsi="Times New Roman" w:cs="Times New Roman"/>
      <w:sz w:val="24"/>
      <w:szCs w:val="24"/>
      <w:lang w:eastAsia="bg-BG"/>
    </w:rPr>
  </w:style>
  <w:style w:type="paragraph" w:customStyle="1" w:styleId="Char1CharCharCharCharCharCharCharCharCharCharChar">
    <w:name w:val="Char1 Char Char Char Char Char Char Char Char Char Char Char Знак Знак Знак Знак Знак Знак"/>
    <w:basedOn w:val="Normal"/>
    <w:rsid w:val="001D31D0"/>
    <w:pPr>
      <w:tabs>
        <w:tab w:val="left" w:pos="709"/>
      </w:tabs>
    </w:pPr>
    <w:rPr>
      <w:rFonts w:ascii="Tahoma" w:hAnsi="Tahoma"/>
      <w:lang w:val="pl-PL" w:eastAsia="pl-PL"/>
    </w:rPr>
  </w:style>
  <w:style w:type="paragraph" w:styleId="FootnoteText">
    <w:name w:val="footnote text"/>
    <w:basedOn w:val="Normal"/>
    <w:link w:val="FootnoteTextChar"/>
    <w:uiPriority w:val="99"/>
    <w:semiHidden/>
    <w:unhideWhenUsed/>
    <w:rsid w:val="001D31D0"/>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1D31D0"/>
    <w:rPr>
      <w:sz w:val="20"/>
      <w:szCs w:val="20"/>
    </w:rPr>
  </w:style>
  <w:style w:type="character" w:styleId="FootnoteReference">
    <w:name w:val="footnote reference"/>
    <w:aliases w:val="Footnote symbol"/>
    <w:uiPriority w:val="99"/>
    <w:rsid w:val="001D31D0"/>
    <w:rPr>
      <w:rFonts w:ascii="Times New Roman" w:hAnsi="Times New Roman" w:cs="Times New Roman"/>
      <w:sz w:val="27"/>
      <w:vertAlign w:val="superscript"/>
      <w:lang w:val="en-US"/>
    </w:rPr>
  </w:style>
  <w:style w:type="paragraph" w:customStyle="1" w:styleId="CharCharCharCharCharCharCharCharCharCharCharCharCharChar">
    <w:name w:val="Знак Знак Char Char Знак Char Char Знак Char Char Знак Знак Char Char Знак Знак Char Char Char Char Знак Знак Char Char"/>
    <w:basedOn w:val="Normal"/>
    <w:rsid w:val="001D31D0"/>
    <w:pPr>
      <w:tabs>
        <w:tab w:val="left" w:pos="709"/>
      </w:tabs>
    </w:pPr>
    <w:rPr>
      <w:rFonts w:ascii="Tahoma" w:hAnsi="Tahoma"/>
      <w:lang w:val="pl-PL" w:eastAsia="pl-PL"/>
    </w:rPr>
  </w:style>
  <w:style w:type="paragraph" w:styleId="BodyText3">
    <w:name w:val="Body Text 3"/>
    <w:basedOn w:val="Normal"/>
    <w:link w:val="BodyText3Char"/>
    <w:rsid w:val="001D31D0"/>
    <w:pPr>
      <w:spacing w:after="120" w:line="276" w:lineRule="auto"/>
    </w:pPr>
    <w:rPr>
      <w:rFonts w:ascii="Calibri" w:eastAsia="Calibri" w:hAnsi="Calibri"/>
      <w:sz w:val="16"/>
      <w:szCs w:val="16"/>
      <w:lang w:eastAsia="en-US"/>
    </w:rPr>
  </w:style>
  <w:style w:type="character" w:customStyle="1" w:styleId="BodyText3Char">
    <w:name w:val="Body Text 3 Char"/>
    <w:basedOn w:val="DefaultParagraphFont"/>
    <w:link w:val="BodyText3"/>
    <w:rsid w:val="001D31D0"/>
    <w:rPr>
      <w:rFonts w:ascii="Calibri" w:eastAsia="Calibri" w:hAnsi="Calibri" w:cs="Times New Roman"/>
      <w:sz w:val="16"/>
      <w:szCs w:val="16"/>
    </w:rPr>
  </w:style>
  <w:style w:type="paragraph" w:styleId="BodyText">
    <w:name w:val="Body Text"/>
    <w:basedOn w:val="Normal"/>
    <w:link w:val="BodyTextChar"/>
    <w:uiPriority w:val="99"/>
    <w:semiHidden/>
    <w:unhideWhenUsed/>
    <w:rsid w:val="001D31D0"/>
    <w:pPr>
      <w:spacing w:after="120" w:line="276" w:lineRule="auto"/>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semiHidden/>
    <w:rsid w:val="001D31D0"/>
  </w:style>
  <w:style w:type="paragraph" w:customStyle="1" w:styleId="NormalBold">
    <w:name w:val="NormalBold"/>
    <w:basedOn w:val="Normal"/>
    <w:link w:val="NormalBoldChar"/>
    <w:rsid w:val="00BE14FA"/>
    <w:pPr>
      <w:widowControl w:val="0"/>
    </w:pPr>
    <w:rPr>
      <w:b/>
      <w:szCs w:val="22"/>
    </w:rPr>
  </w:style>
  <w:style w:type="character" w:customStyle="1" w:styleId="NormalBoldChar">
    <w:name w:val="NormalBold Char"/>
    <w:link w:val="NormalBold"/>
    <w:locked/>
    <w:rsid w:val="00BE14FA"/>
    <w:rPr>
      <w:rFonts w:ascii="Times New Roman" w:eastAsia="Times New Roman" w:hAnsi="Times New Roman" w:cs="Times New Roman"/>
      <w:b/>
      <w:sz w:val="24"/>
      <w:lang w:eastAsia="bg-BG"/>
    </w:rPr>
  </w:style>
  <w:style w:type="character" w:customStyle="1" w:styleId="DeltaViewInsertion">
    <w:name w:val="DeltaView Insertion"/>
    <w:rsid w:val="00BE14FA"/>
    <w:rPr>
      <w:b/>
      <w:i/>
      <w:spacing w:val="0"/>
      <w:lang w:val="bg-BG" w:eastAsia="bg-BG"/>
    </w:rPr>
  </w:style>
  <w:style w:type="paragraph" w:customStyle="1" w:styleId="Text1">
    <w:name w:val="Text 1"/>
    <w:basedOn w:val="Normal"/>
    <w:rsid w:val="00BE14FA"/>
    <w:pPr>
      <w:spacing w:before="120" w:after="120"/>
      <w:ind w:left="850"/>
      <w:jc w:val="both"/>
    </w:pPr>
    <w:rPr>
      <w:rFonts w:eastAsia="Calibri"/>
      <w:szCs w:val="22"/>
    </w:rPr>
  </w:style>
  <w:style w:type="paragraph" w:customStyle="1" w:styleId="NormalLeft">
    <w:name w:val="Normal Left"/>
    <w:basedOn w:val="Normal"/>
    <w:rsid w:val="00BE14FA"/>
    <w:pPr>
      <w:spacing w:before="120" w:after="120"/>
    </w:pPr>
    <w:rPr>
      <w:rFonts w:eastAsia="Calibri"/>
      <w:szCs w:val="22"/>
    </w:rPr>
  </w:style>
  <w:style w:type="paragraph" w:customStyle="1" w:styleId="Tiret0">
    <w:name w:val="Tiret 0"/>
    <w:basedOn w:val="Normal"/>
    <w:rsid w:val="00BE14FA"/>
    <w:pPr>
      <w:numPr>
        <w:numId w:val="14"/>
      </w:numPr>
      <w:spacing w:before="120" w:after="120"/>
      <w:jc w:val="both"/>
    </w:pPr>
    <w:rPr>
      <w:rFonts w:eastAsia="Calibri"/>
      <w:szCs w:val="22"/>
    </w:rPr>
  </w:style>
  <w:style w:type="paragraph" w:customStyle="1" w:styleId="Tiret1">
    <w:name w:val="Tiret 1"/>
    <w:basedOn w:val="Normal"/>
    <w:rsid w:val="00BE14FA"/>
    <w:pPr>
      <w:numPr>
        <w:numId w:val="15"/>
      </w:numPr>
      <w:spacing w:before="120" w:after="120"/>
      <w:jc w:val="both"/>
    </w:pPr>
    <w:rPr>
      <w:rFonts w:eastAsia="Calibri"/>
      <w:szCs w:val="22"/>
    </w:rPr>
  </w:style>
  <w:style w:type="paragraph" w:customStyle="1" w:styleId="NumPar1">
    <w:name w:val="NumPar 1"/>
    <w:basedOn w:val="Normal"/>
    <w:next w:val="Text1"/>
    <w:rsid w:val="00BE14FA"/>
    <w:pPr>
      <w:numPr>
        <w:numId w:val="18"/>
      </w:numPr>
      <w:spacing w:before="120" w:after="120"/>
      <w:jc w:val="both"/>
    </w:pPr>
    <w:rPr>
      <w:rFonts w:eastAsia="Calibri"/>
      <w:szCs w:val="22"/>
    </w:rPr>
  </w:style>
  <w:style w:type="paragraph" w:customStyle="1" w:styleId="NumPar2">
    <w:name w:val="NumPar 2"/>
    <w:basedOn w:val="Normal"/>
    <w:next w:val="Text1"/>
    <w:rsid w:val="00BE14FA"/>
    <w:pPr>
      <w:numPr>
        <w:ilvl w:val="1"/>
        <w:numId w:val="18"/>
      </w:numPr>
      <w:spacing w:before="120" w:after="120"/>
      <w:jc w:val="both"/>
    </w:pPr>
    <w:rPr>
      <w:rFonts w:eastAsia="Calibri"/>
      <w:szCs w:val="22"/>
    </w:rPr>
  </w:style>
  <w:style w:type="paragraph" w:customStyle="1" w:styleId="NumPar3">
    <w:name w:val="NumPar 3"/>
    <w:basedOn w:val="Normal"/>
    <w:next w:val="Text1"/>
    <w:rsid w:val="00BE14FA"/>
    <w:pPr>
      <w:numPr>
        <w:ilvl w:val="2"/>
        <w:numId w:val="18"/>
      </w:numPr>
      <w:spacing w:before="120" w:after="120"/>
      <w:jc w:val="both"/>
    </w:pPr>
    <w:rPr>
      <w:rFonts w:eastAsia="Calibri"/>
      <w:szCs w:val="22"/>
    </w:rPr>
  </w:style>
  <w:style w:type="paragraph" w:customStyle="1" w:styleId="NumPar4">
    <w:name w:val="NumPar 4"/>
    <w:basedOn w:val="Normal"/>
    <w:next w:val="Text1"/>
    <w:rsid w:val="00BE14FA"/>
    <w:pPr>
      <w:numPr>
        <w:ilvl w:val="3"/>
        <w:numId w:val="18"/>
      </w:numPr>
      <w:spacing w:before="120" w:after="120"/>
      <w:jc w:val="both"/>
    </w:pPr>
    <w:rPr>
      <w:rFonts w:eastAsia="Calibri"/>
      <w:szCs w:val="22"/>
    </w:rPr>
  </w:style>
  <w:style w:type="paragraph" w:customStyle="1" w:styleId="ChapterTitle">
    <w:name w:val="ChapterTitle"/>
    <w:basedOn w:val="Normal"/>
    <w:next w:val="Normal"/>
    <w:rsid w:val="00BE14FA"/>
    <w:pPr>
      <w:keepNext/>
      <w:spacing w:before="120" w:after="360"/>
      <w:jc w:val="center"/>
    </w:pPr>
    <w:rPr>
      <w:rFonts w:eastAsia="Calibri"/>
      <w:b/>
      <w:sz w:val="32"/>
      <w:szCs w:val="22"/>
    </w:rPr>
  </w:style>
  <w:style w:type="paragraph" w:customStyle="1" w:styleId="SectionTitle">
    <w:name w:val="SectionTitle"/>
    <w:basedOn w:val="Normal"/>
    <w:next w:val="Heading1"/>
    <w:rsid w:val="00BE14FA"/>
    <w:pPr>
      <w:keepNext/>
      <w:spacing w:before="120" w:after="360"/>
      <w:jc w:val="center"/>
    </w:pPr>
    <w:rPr>
      <w:rFonts w:eastAsia="Calibri"/>
      <w:b/>
      <w:smallCaps/>
      <w:sz w:val="28"/>
      <w:szCs w:val="22"/>
    </w:rPr>
  </w:style>
  <w:style w:type="paragraph" w:customStyle="1" w:styleId="Annexetitre">
    <w:name w:val="Annexe titre"/>
    <w:basedOn w:val="Normal"/>
    <w:next w:val="Normal"/>
    <w:rsid w:val="00BE14FA"/>
    <w:pPr>
      <w:spacing w:before="120" w:after="120"/>
      <w:jc w:val="center"/>
    </w:pPr>
    <w:rPr>
      <w:rFonts w:eastAsia="Calibri"/>
      <w:b/>
      <w:szCs w:val="22"/>
      <w:u w:val="single"/>
    </w:rPr>
  </w:style>
  <w:style w:type="character" w:styleId="Strong">
    <w:name w:val="Strong"/>
    <w:uiPriority w:val="99"/>
    <w:qFormat/>
    <w:rsid w:val="0089257D"/>
    <w:rPr>
      <w:rFonts w:ascii="Times New Roman" w:hAnsi="Times New Roman" w:cs="Times New Roman" w:hint="default"/>
      <w:b/>
      <w:bCs w:val="0"/>
    </w:rPr>
  </w:style>
  <w:style w:type="character" w:styleId="FollowedHyperlink">
    <w:name w:val="FollowedHyperlink"/>
    <w:basedOn w:val="DefaultParagraphFont"/>
    <w:uiPriority w:val="99"/>
    <w:semiHidden/>
    <w:unhideWhenUsed/>
    <w:rsid w:val="00F54BB0"/>
    <w:rPr>
      <w:color w:val="800080" w:themeColor="followedHyperlink"/>
      <w:u w:val="single"/>
    </w:rPr>
  </w:style>
  <w:style w:type="paragraph" w:styleId="BodyTextIndent3">
    <w:name w:val="Body Text Indent 3"/>
    <w:aliases w:val=" Char1 Char Char, Char1 Char, Char, Char1, Char2 Char Char, Char2,Char1,Char1 Char Char,Char2, Char1 Знак Знак,Char2 Знак"/>
    <w:basedOn w:val="Normal"/>
    <w:link w:val="BodyTextIndent3Char"/>
    <w:rsid w:val="00A2766C"/>
    <w:pPr>
      <w:spacing w:after="120"/>
      <w:ind w:left="283"/>
    </w:pPr>
    <w:rPr>
      <w:sz w:val="16"/>
      <w:szCs w:val="16"/>
      <w:lang w:eastAsia="en-US"/>
    </w:rPr>
  </w:style>
  <w:style w:type="character" w:customStyle="1" w:styleId="BodyTextIndent3Char">
    <w:name w:val="Body Text Indent 3 Char"/>
    <w:aliases w:val=" Char1 Char Char Char, Char1 Char Char1, Char Char, Char1 Char1, Char2 Char Char Char, Char2 Char,Char1 Char,Char1 Char Char Char,Char2 Char, Char1 Знак Знак Char,Char2 Знак Char"/>
    <w:basedOn w:val="DefaultParagraphFont"/>
    <w:link w:val="BodyTextIndent3"/>
    <w:rsid w:val="00A2766C"/>
    <w:rPr>
      <w:rFonts w:ascii="Times New Roman" w:eastAsia="Times New Roman" w:hAnsi="Times New Roman" w:cs="Times New Roman"/>
      <w:sz w:val="16"/>
      <w:szCs w:val="16"/>
    </w:rPr>
  </w:style>
  <w:style w:type="paragraph" w:styleId="NormalWeb">
    <w:name w:val="Normal (Web)"/>
    <w:basedOn w:val="Normal"/>
    <w:unhideWhenUsed/>
    <w:rsid w:val="00A2766C"/>
    <w:pPr>
      <w:spacing w:before="100" w:beforeAutospacing="1" w:after="100" w:afterAutospacing="1"/>
    </w:pPr>
  </w:style>
  <w:style w:type="character" w:customStyle="1" w:styleId="samedocreference1">
    <w:name w:val="samedocreference1"/>
    <w:rsid w:val="00A2766C"/>
    <w:rPr>
      <w:i w:val="0"/>
      <w:iCs w:val="0"/>
      <w:color w:val="8B0000"/>
      <w:u w:val="single"/>
    </w:rPr>
  </w:style>
  <w:style w:type="paragraph" w:styleId="List">
    <w:name w:val="List"/>
    <w:basedOn w:val="BodyText"/>
    <w:rsid w:val="009760BE"/>
    <w:pPr>
      <w:suppressAutoHyphens/>
      <w:spacing w:after="0" w:line="240" w:lineRule="auto"/>
      <w:jc w:val="both"/>
    </w:pPr>
    <w:rPr>
      <w:rFonts w:ascii="Times New Roman" w:eastAsia="Malgun Gothic" w:hAnsi="Times New Roman" w:cs="Mangal"/>
      <w:sz w:val="24"/>
      <w:szCs w:val="24"/>
      <w:lang w:eastAsia="zh-CN"/>
    </w:rPr>
  </w:style>
  <w:style w:type="paragraph" w:customStyle="1" w:styleId="CharChar10">
    <w:name w:val="Char Char1 Знак Знак"/>
    <w:basedOn w:val="Normal"/>
    <w:rsid w:val="00596842"/>
    <w:pPr>
      <w:tabs>
        <w:tab w:val="left" w:pos="709"/>
      </w:tabs>
    </w:pPr>
    <w:rPr>
      <w:rFonts w:ascii="Tahoma" w:hAnsi="Tahoma"/>
      <w:lang w:val="pl-PL" w:eastAsia="pl-PL"/>
    </w:rPr>
  </w:style>
  <w:style w:type="character" w:customStyle="1" w:styleId="8">
    <w:name w:val="Заголовок №8_"/>
    <w:basedOn w:val="DefaultParagraphFont"/>
    <w:link w:val="81"/>
    <w:uiPriority w:val="99"/>
    <w:locked/>
    <w:rsid w:val="004152D3"/>
    <w:rPr>
      <w:rFonts w:ascii="Times New Roman" w:hAnsi="Times New Roman" w:cs="Times New Roman"/>
      <w:b/>
      <w:bCs/>
      <w:shd w:val="clear" w:color="auto" w:fill="FFFFFF"/>
    </w:rPr>
  </w:style>
  <w:style w:type="paragraph" w:customStyle="1" w:styleId="81">
    <w:name w:val="Заголовок №81"/>
    <w:basedOn w:val="Normal"/>
    <w:link w:val="8"/>
    <w:uiPriority w:val="99"/>
    <w:rsid w:val="004152D3"/>
    <w:pPr>
      <w:widowControl w:val="0"/>
      <w:shd w:val="clear" w:color="auto" w:fill="FFFFFF"/>
      <w:spacing w:before="660" w:after="540" w:line="322" w:lineRule="exact"/>
      <w:jc w:val="center"/>
      <w:outlineLvl w:val="7"/>
    </w:pPr>
    <w:rPr>
      <w:rFonts w:eastAsiaTheme="minorHAnsi"/>
      <w:b/>
      <w:bCs/>
      <w:sz w:val="22"/>
      <w:szCs w:val="22"/>
      <w:lang w:eastAsia="en-US"/>
    </w:rPr>
  </w:style>
  <w:style w:type="character" w:customStyle="1" w:styleId="a">
    <w:name w:val="Основной текст_"/>
    <w:basedOn w:val="DefaultParagraphFont"/>
    <w:link w:val="1"/>
    <w:uiPriority w:val="99"/>
    <w:locked/>
    <w:rsid w:val="00F203A1"/>
    <w:rPr>
      <w:rFonts w:ascii="Times New Roman" w:hAnsi="Times New Roman" w:cs="Times New Roman"/>
      <w:b/>
      <w:bCs/>
      <w:sz w:val="20"/>
      <w:szCs w:val="20"/>
      <w:shd w:val="clear" w:color="auto" w:fill="FFFFFF"/>
    </w:rPr>
  </w:style>
  <w:style w:type="paragraph" w:customStyle="1" w:styleId="1">
    <w:name w:val="Основной текст1"/>
    <w:basedOn w:val="Normal"/>
    <w:link w:val="a"/>
    <w:uiPriority w:val="99"/>
    <w:rsid w:val="00F203A1"/>
    <w:pPr>
      <w:widowControl w:val="0"/>
      <w:shd w:val="clear" w:color="auto" w:fill="FFFFFF"/>
      <w:spacing w:before="360" w:after="180" w:line="240" w:lineRule="atLeast"/>
      <w:ind w:hanging="1580"/>
      <w:jc w:val="both"/>
    </w:pPr>
    <w:rPr>
      <w:rFonts w:eastAsiaTheme="minorHAnsi"/>
      <w:b/>
      <w:bCs/>
      <w:sz w:val="20"/>
      <w:szCs w:val="20"/>
      <w:lang w:eastAsia="en-US"/>
    </w:rPr>
  </w:style>
  <w:style w:type="paragraph" w:styleId="NoSpacing">
    <w:name w:val="No Spacing"/>
    <w:uiPriority w:val="1"/>
    <w:qFormat/>
    <w:rsid w:val="00B9779F"/>
    <w:pPr>
      <w:spacing w:after="0" w:line="240" w:lineRule="auto"/>
    </w:pPr>
    <w:rPr>
      <w:rFonts w:ascii="Calibri" w:eastAsia="Calibri" w:hAnsi="Calibri" w:cs="Times New Roman"/>
    </w:rPr>
  </w:style>
  <w:style w:type="paragraph" w:styleId="Title">
    <w:name w:val="Title"/>
    <w:aliases w:val="Char Char"/>
    <w:basedOn w:val="Normal"/>
    <w:link w:val="TitleChar1"/>
    <w:qFormat/>
    <w:rsid w:val="00674BAB"/>
    <w:pPr>
      <w:jc w:val="center"/>
    </w:pPr>
    <w:rPr>
      <w:b/>
      <w:sz w:val="28"/>
      <w:szCs w:val="20"/>
    </w:rPr>
  </w:style>
  <w:style w:type="character" w:customStyle="1" w:styleId="TitleChar">
    <w:name w:val="Title Char"/>
    <w:basedOn w:val="DefaultParagraphFont"/>
    <w:link w:val="Title"/>
    <w:uiPriority w:val="10"/>
    <w:rsid w:val="00674BAB"/>
    <w:rPr>
      <w:rFonts w:asciiTheme="majorHAnsi" w:eastAsiaTheme="majorEastAsia" w:hAnsiTheme="majorHAnsi" w:cstheme="majorBidi"/>
      <w:color w:val="17365D" w:themeColor="text2" w:themeShade="BF"/>
      <w:spacing w:val="5"/>
      <w:kern w:val="28"/>
      <w:sz w:val="52"/>
      <w:szCs w:val="52"/>
      <w:lang w:eastAsia="bg-BG"/>
    </w:rPr>
  </w:style>
  <w:style w:type="character" w:customStyle="1" w:styleId="TitleChar1">
    <w:name w:val="Title Char1"/>
    <w:aliases w:val="Char Char Char"/>
    <w:link w:val="Title"/>
    <w:locked/>
    <w:rsid w:val="00674BAB"/>
    <w:rPr>
      <w:rFonts w:ascii="Times New Roman" w:eastAsia="Times New Roman" w:hAnsi="Times New Roman" w:cs="Times New Roman"/>
      <w:b/>
      <w:sz w:val="28"/>
      <w:szCs w:val="20"/>
    </w:rPr>
  </w:style>
  <w:style w:type="paragraph" w:customStyle="1" w:styleId="10">
    <w:name w:val="Стил1"/>
    <w:basedOn w:val="Heading3"/>
    <w:link w:val="11"/>
    <w:rsid w:val="0048267C"/>
    <w:pPr>
      <w:keepLines w:val="0"/>
      <w:tabs>
        <w:tab w:val="num" w:pos="615"/>
      </w:tabs>
      <w:spacing w:before="0"/>
      <w:ind w:left="615" w:hanging="435"/>
      <w:jc w:val="both"/>
    </w:pPr>
    <w:rPr>
      <w:rFonts w:ascii="Times New Roman" w:eastAsia="Calibri" w:hAnsi="Times New Roman" w:cs="Times New Roman"/>
      <w:b w:val="0"/>
      <w:bCs w:val="0"/>
      <w:color w:val="auto"/>
    </w:rPr>
  </w:style>
  <w:style w:type="character" w:customStyle="1" w:styleId="11">
    <w:name w:val="Стил1 Знак"/>
    <w:basedOn w:val="DefaultParagraphFont"/>
    <w:link w:val="10"/>
    <w:locked/>
    <w:rsid w:val="0048267C"/>
    <w:rPr>
      <w:rFonts w:ascii="Times New Roman" w:eastAsia="Calibri" w:hAnsi="Times New Roman" w:cs="Times New Roman"/>
      <w:sz w:val="24"/>
      <w:szCs w:val="24"/>
      <w:lang w:eastAsia="bg-BG"/>
    </w:rPr>
  </w:style>
  <w:style w:type="character" w:customStyle="1" w:styleId="Heading3Char">
    <w:name w:val="Heading 3 Char"/>
    <w:basedOn w:val="DefaultParagraphFont"/>
    <w:link w:val="Heading3"/>
    <w:uiPriority w:val="9"/>
    <w:semiHidden/>
    <w:rsid w:val="0048267C"/>
    <w:rPr>
      <w:rFonts w:asciiTheme="majorHAnsi" w:eastAsiaTheme="majorEastAsia" w:hAnsiTheme="majorHAnsi" w:cstheme="majorBidi"/>
      <w:b/>
      <w:bCs/>
      <w:color w:val="4F81BD" w:themeColor="accent1"/>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612"/>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qFormat/>
    <w:rsid w:val="00413612"/>
    <w:pPr>
      <w:keepNext/>
      <w:spacing w:before="120" w:after="60"/>
      <w:jc w:val="center"/>
      <w:outlineLvl w:val="0"/>
    </w:pPr>
    <w:rPr>
      <w:rFonts w:ascii="Arial" w:hAnsi="Arial" w:cs="Arial"/>
      <w:b/>
      <w:bCs/>
      <w:kern w:val="32"/>
      <w:sz w:val="28"/>
      <w:szCs w:val="28"/>
    </w:rPr>
  </w:style>
  <w:style w:type="paragraph" w:styleId="2">
    <w:name w:val="heading 2"/>
    <w:basedOn w:val="a"/>
    <w:next w:val="a"/>
    <w:link w:val="20"/>
    <w:qFormat/>
    <w:rsid w:val="00413612"/>
    <w:pPr>
      <w:keepNext/>
      <w:spacing w:before="240" w:after="60"/>
      <w:outlineLvl w:val="1"/>
    </w:pPr>
    <w:rPr>
      <w:rFonts w:ascii="Arial" w:eastAsia="Batang" w:hAnsi="Arial" w:cs="Arial"/>
      <w:b/>
      <w:bCs/>
      <w:i/>
      <w:iCs/>
      <w:sz w:val="28"/>
      <w:szCs w:val="28"/>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413612"/>
    <w:rPr>
      <w:rFonts w:ascii="Arial" w:eastAsia="Times New Roman" w:hAnsi="Arial" w:cs="Arial"/>
      <w:b/>
      <w:bCs/>
      <w:kern w:val="32"/>
      <w:sz w:val="28"/>
      <w:szCs w:val="28"/>
      <w:lang w:eastAsia="bg-BG"/>
    </w:rPr>
  </w:style>
  <w:style w:type="character" w:customStyle="1" w:styleId="20">
    <w:name w:val="Заглавие 2 Знак"/>
    <w:basedOn w:val="a0"/>
    <w:link w:val="2"/>
    <w:rsid w:val="00413612"/>
    <w:rPr>
      <w:rFonts w:ascii="Arial" w:eastAsia="Batang" w:hAnsi="Arial" w:cs="Arial"/>
      <w:b/>
      <w:bCs/>
      <w:i/>
      <w:iCs/>
      <w:sz w:val="28"/>
      <w:szCs w:val="28"/>
      <w:lang w:val="en-GB"/>
    </w:rPr>
  </w:style>
  <w:style w:type="paragraph" w:styleId="a3">
    <w:name w:val="header"/>
    <w:basedOn w:val="a"/>
    <w:link w:val="a4"/>
    <w:uiPriority w:val="99"/>
    <w:unhideWhenUsed/>
    <w:rsid w:val="00413612"/>
    <w:pPr>
      <w:tabs>
        <w:tab w:val="center" w:pos="4536"/>
        <w:tab w:val="right" w:pos="9072"/>
      </w:tabs>
    </w:pPr>
    <w:rPr>
      <w:rFonts w:asciiTheme="minorHAnsi" w:eastAsiaTheme="minorHAnsi" w:hAnsiTheme="minorHAnsi" w:cstheme="minorBidi"/>
      <w:sz w:val="22"/>
      <w:szCs w:val="22"/>
      <w:lang w:eastAsia="en-US"/>
    </w:rPr>
  </w:style>
  <w:style w:type="character" w:customStyle="1" w:styleId="a4">
    <w:name w:val="Горен колонтитул Знак"/>
    <w:basedOn w:val="a0"/>
    <w:link w:val="a3"/>
    <w:uiPriority w:val="99"/>
    <w:rsid w:val="00413612"/>
  </w:style>
  <w:style w:type="paragraph" w:styleId="a5">
    <w:name w:val="footer"/>
    <w:basedOn w:val="a"/>
    <w:link w:val="a6"/>
    <w:uiPriority w:val="99"/>
    <w:unhideWhenUsed/>
    <w:rsid w:val="00413612"/>
    <w:pPr>
      <w:tabs>
        <w:tab w:val="center" w:pos="4536"/>
        <w:tab w:val="right" w:pos="9072"/>
      </w:tabs>
    </w:pPr>
    <w:rPr>
      <w:rFonts w:asciiTheme="minorHAnsi" w:eastAsiaTheme="minorHAnsi" w:hAnsiTheme="minorHAnsi" w:cstheme="minorBidi"/>
      <w:sz w:val="22"/>
      <w:szCs w:val="22"/>
      <w:lang w:eastAsia="en-US"/>
    </w:rPr>
  </w:style>
  <w:style w:type="character" w:customStyle="1" w:styleId="a6">
    <w:name w:val="Долен колонтитул Знак"/>
    <w:basedOn w:val="a0"/>
    <w:link w:val="a5"/>
    <w:uiPriority w:val="99"/>
    <w:rsid w:val="00413612"/>
  </w:style>
  <w:style w:type="paragraph" w:customStyle="1" w:styleId="CharChar">
    <w:name w:val="Char Char Знак Знак Знак"/>
    <w:basedOn w:val="a"/>
    <w:rsid w:val="00413612"/>
    <w:pPr>
      <w:tabs>
        <w:tab w:val="left" w:pos="709"/>
      </w:tabs>
    </w:pPr>
    <w:rPr>
      <w:rFonts w:ascii="Tahoma" w:hAnsi="Tahoma"/>
      <w:lang w:val="pl-PL" w:eastAsia="pl-PL"/>
    </w:rPr>
  </w:style>
  <w:style w:type="paragraph" w:styleId="a7">
    <w:name w:val="Balloon Text"/>
    <w:basedOn w:val="a"/>
    <w:link w:val="a8"/>
    <w:uiPriority w:val="99"/>
    <w:semiHidden/>
    <w:unhideWhenUsed/>
    <w:rsid w:val="00413612"/>
    <w:rPr>
      <w:rFonts w:ascii="Tahoma" w:eastAsiaTheme="minorHAnsi" w:hAnsi="Tahoma" w:cs="Tahoma"/>
      <w:sz w:val="16"/>
      <w:szCs w:val="16"/>
      <w:lang w:eastAsia="en-US"/>
    </w:rPr>
  </w:style>
  <w:style w:type="character" w:customStyle="1" w:styleId="a8">
    <w:name w:val="Изнесен текст Знак"/>
    <w:basedOn w:val="a0"/>
    <w:link w:val="a7"/>
    <w:uiPriority w:val="99"/>
    <w:semiHidden/>
    <w:rsid w:val="00413612"/>
    <w:rPr>
      <w:rFonts w:ascii="Tahoma" w:hAnsi="Tahoma" w:cs="Tahoma"/>
      <w:sz w:val="16"/>
      <w:szCs w:val="16"/>
    </w:rPr>
  </w:style>
  <w:style w:type="table" w:styleId="a9">
    <w:name w:val="Table Grid"/>
    <w:basedOn w:val="a1"/>
    <w:rsid w:val="00413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413612"/>
    <w:pPr>
      <w:widowControl w:val="0"/>
      <w:autoSpaceDE w:val="0"/>
      <w:autoSpaceDN w:val="0"/>
      <w:adjustRightInd w:val="0"/>
      <w:spacing w:before="300" w:after="0" w:line="240" w:lineRule="auto"/>
      <w:ind w:left="280"/>
    </w:pPr>
    <w:rPr>
      <w:rFonts w:ascii="Times New Roman" w:eastAsia="Times New Roman" w:hAnsi="Times New Roman" w:cs="Times New Roman"/>
      <w:b/>
      <w:bCs/>
      <w:sz w:val="28"/>
      <w:szCs w:val="28"/>
      <w:lang w:eastAsia="bg-BG"/>
    </w:rPr>
  </w:style>
  <w:style w:type="character" w:customStyle="1" w:styleId="FontStyle96">
    <w:name w:val="Font Style96"/>
    <w:rsid w:val="00413612"/>
    <w:rPr>
      <w:rFonts w:ascii="Times New Roman" w:hAnsi="Times New Roman" w:cs="Times New Roman"/>
      <w:sz w:val="18"/>
      <w:szCs w:val="18"/>
    </w:rPr>
  </w:style>
  <w:style w:type="paragraph" w:customStyle="1" w:styleId="CharCharCharCharCharCharCharChar">
    <w:name w:val="Знак Знак Char Char Знак Char Char Знак Char Char Знак Знак Char Char Знак Знак"/>
    <w:basedOn w:val="a"/>
    <w:rsid w:val="00413612"/>
    <w:pPr>
      <w:tabs>
        <w:tab w:val="left" w:pos="709"/>
      </w:tabs>
    </w:pPr>
    <w:rPr>
      <w:rFonts w:ascii="Tahoma" w:hAnsi="Tahoma"/>
      <w:lang w:val="pl-PL" w:eastAsia="pl-PL"/>
    </w:rPr>
  </w:style>
  <w:style w:type="paragraph" w:styleId="aa">
    <w:name w:val="List Paragraph"/>
    <w:basedOn w:val="a"/>
    <w:uiPriority w:val="34"/>
    <w:qFormat/>
    <w:rsid w:val="00413612"/>
    <w:pPr>
      <w:ind w:left="720"/>
      <w:contextualSpacing/>
    </w:pPr>
  </w:style>
  <w:style w:type="character" w:styleId="ab">
    <w:name w:val="Hyperlink"/>
    <w:basedOn w:val="a0"/>
    <w:uiPriority w:val="99"/>
    <w:unhideWhenUsed/>
    <w:rsid w:val="00413612"/>
    <w:rPr>
      <w:color w:val="0000FF" w:themeColor="hyperlink"/>
      <w:u w:val="single"/>
    </w:rPr>
  </w:style>
  <w:style w:type="paragraph" w:customStyle="1" w:styleId="CharChar0">
    <w:name w:val="Знак Знак Char Char Знак Знак"/>
    <w:basedOn w:val="a"/>
    <w:rsid w:val="00413612"/>
    <w:pPr>
      <w:tabs>
        <w:tab w:val="left" w:pos="709"/>
      </w:tabs>
    </w:pPr>
    <w:rPr>
      <w:rFonts w:ascii="Tahoma" w:hAnsi="Tahoma"/>
      <w:noProof/>
      <w:lang w:val="pl-PL" w:eastAsia="pl-PL"/>
    </w:rPr>
  </w:style>
  <w:style w:type="paragraph" w:customStyle="1" w:styleId="FR2">
    <w:name w:val="FR2"/>
    <w:rsid w:val="00413612"/>
    <w:pPr>
      <w:widowControl w:val="0"/>
      <w:spacing w:after="0" w:line="240" w:lineRule="auto"/>
      <w:jc w:val="right"/>
    </w:pPr>
    <w:rPr>
      <w:rFonts w:ascii="Arial" w:eastAsia="Times New Roman" w:hAnsi="Arial" w:cs="Arial"/>
      <w:sz w:val="24"/>
      <w:szCs w:val="24"/>
    </w:rPr>
  </w:style>
  <w:style w:type="paragraph" w:customStyle="1" w:styleId="CharChar1">
    <w:name w:val="Char Char Знак"/>
    <w:basedOn w:val="a"/>
    <w:rsid w:val="00413612"/>
    <w:pPr>
      <w:tabs>
        <w:tab w:val="left" w:pos="709"/>
      </w:tabs>
    </w:pPr>
    <w:rPr>
      <w:rFonts w:ascii="Tahoma" w:hAnsi="Tahoma"/>
      <w:lang w:val="pl-PL" w:eastAsia="pl-PL"/>
    </w:rPr>
  </w:style>
  <w:style w:type="paragraph" w:styleId="ac">
    <w:name w:val="Body Text Indent"/>
    <w:basedOn w:val="a"/>
    <w:link w:val="ad"/>
    <w:rsid w:val="00413612"/>
    <w:pPr>
      <w:spacing w:after="120"/>
      <w:ind w:left="283"/>
    </w:pPr>
    <w:rPr>
      <w:rFonts w:cs="Tahoma"/>
      <w:sz w:val="20"/>
      <w:szCs w:val="20"/>
    </w:rPr>
  </w:style>
  <w:style w:type="character" w:customStyle="1" w:styleId="ad">
    <w:name w:val="Основен текст с отстъп Знак"/>
    <w:basedOn w:val="a0"/>
    <w:link w:val="ac"/>
    <w:rsid w:val="00413612"/>
    <w:rPr>
      <w:rFonts w:ascii="Times New Roman" w:eastAsia="Times New Roman" w:hAnsi="Times New Roman" w:cs="Tahoma"/>
      <w:sz w:val="20"/>
      <w:szCs w:val="20"/>
      <w:lang w:eastAsia="bg-BG"/>
    </w:rPr>
  </w:style>
  <w:style w:type="paragraph" w:customStyle="1" w:styleId="firstline">
    <w:name w:val="firstline"/>
    <w:basedOn w:val="a"/>
    <w:rsid w:val="00413612"/>
    <w:pPr>
      <w:spacing w:before="100" w:beforeAutospacing="1" w:after="100" w:afterAutospacing="1"/>
    </w:pPr>
  </w:style>
  <w:style w:type="character" w:customStyle="1" w:styleId="ldef1">
    <w:name w:val="ldef1"/>
    <w:basedOn w:val="a0"/>
    <w:rsid w:val="00ED29A4"/>
    <w:rPr>
      <w:rFonts w:ascii="Times New Roman" w:hAnsi="Times New Roman" w:cs="Times New Roman" w:hint="default"/>
      <w:color w:val="000000"/>
      <w:sz w:val="24"/>
      <w:szCs w:val="24"/>
    </w:rPr>
  </w:style>
  <w:style w:type="paragraph" w:customStyle="1" w:styleId="Style3">
    <w:name w:val="Style3"/>
    <w:basedOn w:val="a"/>
    <w:rsid w:val="00E21D11"/>
    <w:pPr>
      <w:widowControl w:val="0"/>
      <w:autoSpaceDE w:val="0"/>
      <w:autoSpaceDN w:val="0"/>
      <w:adjustRightInd w:val="0"/>
      <w:spacing w:line="242" w:lineRule="exact"/>
      <w:ind w:firstLine="370"/>
      <w:jc w:val="both"/>
    </w:pPr>
    <w:rPr>
      <w:rFonts w:ascii="Arial Narrow" w:hAnsi="Arial Narrow"/>
    </w:rPr>
  </w:style>
  <w:style w:type="paragraph" w:styleId="21">
    <w:name w:val="Body Text 2"/>
    <w:basedOn w:val="a"/>
    <w:link w:val="22"/>
    <w:unhideWhenUsed/>
    <w:rsid w:val="001D31D0"/>
    <w:pPr>
      <w:spacing w:after="120" w:line="480" w:lineRule="auto"/>
    </w:pPr>
  </w:style>
  <w:style w:type="character" w:customStyle="1" w:styleId="22">
    <w:name w:val="Основен текст 2 Знак"/>
    <w:basedOn w:val="a0"/>
    <w:link w:val="21"/>
    <w:rsid w:val="001D31D0"/>
    <w:rPr>
      <w:rFonts w:ascii="Times New Roman" w:eastAsia="Times New Roman" w:hAnsi="Times New Roman" w:cs="Times New Roman"/>
      <w:sz w:val="24"/>
      <w:szCs w:val="24"/>
      <w:lang w:eastAsia="bg-BG"/>
    </w:rPr>
  </w:style>
  <w:style w:type="paragraph" w:customStyle="1" w:styleId="Char1CharCharCharCharCharCharCharCharCharCharChar">
    <w:name w:val="Char1 Char Char Char Char Char Char Char Char Char Char Char Знак Знак Знак Знак Знак Знак"/>
    <w:basedOn w:val="a"/>
    <w:rsid w:val="001D31D0"/>
    <w:pPr>
      <w:tabs>
        <w:tab w:val="left" w:pos="709"/>
      </w:tabs>
    </w:pPr>
    <w:rPr>
      <w:rFonts w:ascii="Tahoma" w:hAnsi="Tahoma"/>
      <w:lang w:val="pl-PL" w:eastAsia="pl-PL"/>
    </w:rPr>
  </w:style>
  <w:style w:type="paragraph" w:styleId="ae">
    <w:name w:val="footnote text"/>
    <w:basedOn w:val="a"/>
    <w:link w:val="af"/>
    <w:uiPriority w:val="99"/>
    <w:semiHidden/>
    <w:unhideWhenUsed/>
    <w:rsid w:val="001D31D0"/>
    <w:rPr>
      <w:rFonts w:asciiTheme="minorHAnsi" w:eastAsiaTheme="minorHAnsi" w:hAnsiTheme="minorHAnsi" w:cstheme="minorBidi"/>
      <w:sz w:val="20"/>
      <w:szCs w:val="20"/>
      <w:lang w:eastAsia="en-US"/>
    </w:rPr>
  </w:style>
  <w:style w:type="character" w:customStyle="1" w:styleId="af">
    <w:name w:val="Текст под линия Знак"/>
    <w:basedOn w:val="a0"/>
    <w:link w:val="ae"/>
    <w:uiPriority w:val="99"/>
    <w:semiHidden/>
    <w:rsid w:val="001D31D0"/>
    <w:rPr>
      <w:sz w:val="20"/>
      <w:szCs w:val="20"/>
    </w:rPr>
  </w:style>
  <w:style w:type="character" w:styleId="af0">
    <w:name w:val="footnote reference"/>
    <w:aliases w:val="Footnote symbol"/>
    <w:uiPriority w:val="99"/>
    <w:rsid w:val="001D31D0"/>
    <w:rPr>
      <w:rFonts w:ascii="Times New Roman" w:hAnsi="Times New Roman" w:cs="Times New Roman"/>
      <w:sz w:val="27"/>
      <w:vertAlign w:val="superscript"/>
      <w:lang w:val="en-US"/>
    </w:rPr>
  </w:style>
  <w:style w:type="paragraph" w:customStyle="1" w:styleId="CharCharCharCharCharCharCharCharCharCharCharCharCharChar">
    <w:name w:val="Знак Знак Char Char Знак Char Char Знак Char Char Знак Знак Char Char Знак Знак Char Char Char Char Знак Знак Char Char"/>
    <w:basedOn w:val="a"/>
    <w:rsid w:val="001D31D0"/>
    <w:pPr>
      <w:tabs>
        <w:tab w:val="left" w:pos="709"/>
      </w:tabs>
    </w:pPr>
    <w:rPr>
      <w:rFonts w:ascii="Tahoma" w:hAnsi="Tahoma"/>
      <w:lang w:val="pl-PL" w:eastAsia="pl-PL"/>
    </w:rPr>
  </w:style>
  <w:style w:type="paragraph" w:styleId="3">
    <w:name w:val="Body Text 3"/>
    <w:basedOn w:val="a"/>
    <w:link w:val="30"/>
    <w:rsid w:val="001D31D0"/>
    <w:pPr>
      <w:spacing w:after="120" w:line="276" w:lineRule="auto"/>
    </w:pPr>
    <w:rPr>
      <w:rFonts w:ascii="Calibri" w:eastAsia="Calibri" w:hAnsi="Calibri"/>
      <w:sz w:val="16"/>
      <w:szCs w:val="16"/>
      <w:lang w:eastAsia="en-US"/>
    </w:rPr>
  </w:style>
  <w:style w:type="character" w:customStyle="1" w:styleId="30">
    <w:name w:val="Основен текст 3 Знак"/>
    <w:basedOn w:val="a0"/>
    <w:link w:val="3"/>
    <w:rsid w:val="001D31D0"/>
    <w:rPr>
      <w:rFonts w:ascii="Calibri" w:eastAsia="Calibri" w:hAnsi="Calibri" w:cs="Times New Roman"/>
      <w:sz w:val="16"/>
      <w:szCs w:val="16"/>
    </w:rPr>
  </w:style>
  <w:style w:type="paragraph" w:styleId="af1">
    <w:name w:val="Body Text"/>
    <w:basedOn w:val="a"/>
    <w:link w:val="af2"/>
    <w:uiPriority w:val="99"/>
    <w:semiHidden/>
    <w:unhideWhenUsed/>
    <w:rsid w:val="001D31D0"/>
    <w:pPr>
      <w:spacing w:after="120" w:line="276" w:lineRule="auto"/>
    </w:pPr>
    <w:rPr>
      <w:rFonts w:asciiTheme="minorHAnsi" w:eastAsiaTheme="minorHAnsi" w:hAnsiTheme="minorHAnsi" w:cstheme="minorBidi"/>
      <w:sz w:val="22"/>
      <w:szCs w:val="22"/>
      <w:lang w:eastAsia="en-US"/>
    </w:rPr>
  </w:style>
  <w:style w:type="character" w:customStyle="1" w:styleId="af2">
    <w:name w:val="Основен текст Знак"/>
    <w:basedOn w:val="a0"/>
    <w:link w:val="af1"/>
    <w:uiPriority w:val="99"/>
    <w:semiHidden/>
    <w:rsid w:val="001D31D0"/>
  </w:style>
  <w:style w:type="paragraph" w:customStyle="1" w:styleId="NormalBold">
    <w:name w:val="NormalBold"/>
    <w:basedOn w:val="a"/>
    <w:link w:val="NormalBoldChar"/>
    <w:rsid w:val="00BE14FA"/>
    <w:pPr>
      <w:widowControl w:val="0"/>
    </w:pPr>
    <w:rPr>
      <w:b/>
      <w:szCs w:val="22"/>
    </w:rPr>
  </w:style>
  <w:style w:type="character" w:customStyle="1" w:styleId="NormalBoldChar">
    <w:name w:val="NormalBold Char"/>
    <w:link w:val="NormalBold"/>
    <w:locked/>
    <w:rsid w:val="00BE14FA"/>
    <w:rPr>
      <w:rFonts w:ascii="Times New Roman" w:eastAsia="Times New Roman" w:hAnsi="Times New Roman" w:cs="Times New Roman"/>
      <w:b/>
      <w:sz w:val="24"/>
      <w:lang w:eastAsia="bg-BG"/>
    </w:rPr>
  </w:style>
  <w:style w:type="character" w:customStyle="1" w:styleId="DeltaViewInsertion">
    <w:name w:val="DeltaView Insertion"/>
    <w:rsid w:val="00BE14FA"/>
    <w:rPr>
      <w:b/>
      <w:i/>
      <w:spacing w:val="0"/>
      <w:lang w:val="bg-BG" w:eastAsia="bg-BG"/>
    </w:rPr>
  </w:style>
  <w:style w:type="paragraph" w:customStyle="1" w:styleId="Text1">
    <w:name w:val="Text 1"/>
    <w:basedOn w:val="a"/>
    <w:rsid w:val="00BE14FA"/>
    <w:pPr>
      <w:spacing w:before="120" w:after="120"/>
      <w:ind w:left="850"/>
      <w:jc w:val="both"/>
    </w:pPr>
    <w:rPr>
      <w:rFonts w:eastAsia="Calibri"/>
      <w:szCs w:val="22"/>
    </w:rPr>
  </w:style>
  <w:style w:type="paragraph" w:customStyle="1" w:styleId="NormalLeft">
    <w:name w:val="Normal Left"/>
    <w:basedOn w:val="a"/>
    <w:rsid w:val="00BE14FA"/>
    <w:pPr>
      <w:spacing w:before="120" w:after="120"/>
    </w:pPr>
    <w:rPr>
      <w:rFonts w:eastAsia="Calibri"/>
      <w:szCs w:val="22"/>
    </w:rPr>
  </w:style>
  <w:style w:type="paragraph" w:customStyle="1" w:styleId="Tiret0">
    <w:name w:val="Tiret 0"/>
    <w:basedOn w:val="a"/>
    <w:rsid w:val="00BE14FA"/>
    <w:pPr>
      <w:numPr>
        <w:numId w:val="14"/>
      </w:numPr>
      <w:spacing w:before="120" w:after="120"/>
      <w:jc w:val="both"/>
    </w:pPr>
    <w:rPr>
      <w:rFonts w:eastAsia="Calibri"/>
      <w:szCs w:val="22"/>
    </w:rPr>
  </w:style>
  <w:style w:type="paragraph" w:customStyle="1" w:styleId="Tiret1">
    <w:name w:val="Tiret 1"/>
    <w:basedOn w:val="a"/>
    <w:rsid w:val="00BE14FA"/>
    <w:pPr>
      <w:numPr>
        <w:numId w:val="15"/>
      </w:numPr>
      <w:spacing w:before="120" w:after="120"/>
      <w:jc w:val="both"/>
    </w:pPr>
    <w:rPr>
      <w:rFonts w:eastAsia="Calibri"/>
      <w:szCs w:val="22"/>
    </w:rPr>
  </w:style>
  <w:style w:type="paragraph" w:customStyle="1" w:styleId="NumPar1">
    <w:name w:val="NumPar 1"/>
    <w:basedOn w:val="a"/>
    <w:next w:val="Text1"/>
    <w:rsid w:val="00BE14FA"/>
    <w:pPr>
      <w:numPr>
        <w:numId w:val="18"/>
      </w:numPr>
      <w:spacing w:before="120" w:after="120"/>
      <w:jc w:val="both"/>
    </w:pPr>
    <w:rPr>
      <w:rFonts w:eastAsia="Calibri"/>
      <w:szCs w:val="22"/>
    </w:rPr>
  </w:style>
  <w:style w:type="paragraph" w:customStyle="1" w:styleId="NumPar2">
    <w:name w:val="NumPar 2"/>
    <w:basedOn w:val="a"/>
    <w:next w:val="Text1"/>
    <w:rsid w:val="00BE14FA"/>
    <w:pPr>
      <w:numPr>
        <w:ilvl w:val="1"/>
        <w:numId w:val="18"/>
      </w:numPr>
      <w:spacing w:before="120" w:after="120"/>
      <w:jc w:val="both"/>
    </w:pPr>
    <w:rPr>
      <w:rFonts w:eastAsia="Calibri"/>
      <w:szCs w:val="22"/>
    </w:rPr>
  </w:style>
  <w:style w:type="paragraph" w:customStyle="1" w:styleId="NumPar3">
    <w:name w:val="NumPar 3"/>
    <w:basedOn w:val="a"/>
    <w:next w:val="Text1"/>
    <w:rsid w:val="00BE14FA"/>
    <w:pPr>
      <w:numPr>
        <w:ilvl w:val="2"/>
        <w:numId w:val="18"/>
      </w:numPr>
      <w:spacing w:before="120" w:after="120"/>
      <w:jc w:val="both"/>
    </w:pPr>
    <w:rPr>
      <w:rFonts w:eastAsia="Calibri"/>
      <w:szCs w:val="22"/>
    </w:rPr>
  </w:style>
  <w:style w:type="paragraph" w:customStyle="1" w:styleId="NumPar4">
    <w:name w:val="NumPar 4"/>
    <w:basedOn w:val="a"/>
    <w:next w:val="Text1"/>
    <w:rsid w:val="00BE14FA"/>
    <w:pPr>
      <w:numPr>
        <w:ilvl w:val="3"/>
        <w:numId w:val="18"/>
      </w:numPr>
      <w:spacing w:before="120" w:after="120"/>
      <w:jc w:val="both"/>
    </w:pPr>
    <w:rPr>
      <w:rFonts w:eastAsia="Calibri"/>
      <w:szCs w:val="22"/>
    </w:rPr>
  </w:style>
  <w:style w:type="paragraph" w:customStyle="1" w:styleId="ChapterTitle">
    <w:name w:val="ChapterTitle"/>
    <w:basedOn w:val="a"/>
    <w:next w:val="a"/>
    <w:rsid w:val="00BE14FA"/>
    <w:pPr>
      <w:keepNext/>
      <w:spacing w:before="120" w:after="360"/>
      <w:jc w:val="center"/>
    </w:pPr>
    <w:rPr>
      <w:rFonts w:eastAsia="Calibri"/>
      <w:b/>
      <w:sz w:val="32"/>
      <w:szCs w:val="22"/>
    </w:rPr>
  </w:style>
  <w:style w:type="paragraph" w:customStyle="1" w:styleId="SectionTitle">
    <w:name w:val="SectionTitle"/>
    <w:basedOn w:val="a"/>
    <w:next w:val="1"/>
    <w:rsid w:val="00BE14FA"/>
    <w:pPr>
      <w:keepNext/>
      <w:spacing w:before="120" w:after="360"/>
      <w:jc w:val="center"/>
    </w:pPr>
    <w:rPr>
      <w:rFonts w:eastAsia="Calibri"/>
      <w:b/>
      <w:smallCaps/>
      <w:sz w:val="28"/>
      <w:szCs w:val="22"/>
    </w:rPr>
  </w:style>
  <w:style w:type="paragraph" w:customStyle="1" w:styleId="Annexetitre">
    <w:name w:val="Annexe titre"/>
    <w:basedOn w:val="a"/>
    <w:next w:val="a"/>
    <w:rsid w:val="00BE14FA"/>
    <w:pPr>
      <w:spacing w:before="120" w:after="120"/>
      <w:jc w:val="center"/>
    </w:pPr>
    <w:rPr>
      <w:rFonts w:eastAsia="Calibri"/>
      <w:b/>
      <w:szCs w:val="22"/>
      <w:u w:val="single"/>
    </w:rPr>
  </w:style>
  <w:style w:type="character" w:styleId="af3">
    <w:name w:val="Strong"/>
    <w:uiPriority w:val="99"/>
    <w:qFormat/>
    <w:rsid w:val="0089257D"/>
    <w:rPr>
      <w:rFonts w:ascii="Times New Roman" w:hAnsi="Times New Roman" w:cs="Times New Roman" w:hint="default"/>
      <w:b/>
      <w:bCs w:val="0"/>
    </w:rPr>
  </w:style>
  <w:style w:type="character" w:styleId="af4">
    <w:name w:val="FollowedHyperlink"/>
    <w:basedOn w:val="a0"/>
    <w:uiPriority w:val="99"/>
    <w:semiHidden/>
    <w:unhideWhenUsed/>
    <w:rsid w:val="00F54BB0"/>
    <w:rPr>
      <w:color w:val="800080" w:themeColor="followedHyperlink"/>
      <w:u w:val="single"/>
    </w:rPr>
  </w:style>
  <w:style w:type="paragraph" w:styleId="31">
    <w:name w:val="Body Text Indent 3"/>
    <w:aliases w:val=" Char1 Char Char, Char1 Char, Char, Char1, Char2 Char Char, Char2,Char1,Char1 Char Char,Char2, Char1 Знак Знак,Char2 Знак"/>
    <w:basedOn w:val="a"/>
    <w:link w:val="32"/>
    <w:rsid w:val="00A2766C"/>
    <w:pPr>
      <w:spacing w:after="120"/>
      <w:ind w:left="283"/>
    </w:pPr>
    <w:rPr>
      <w:sz w:val="16"/>
      <w:szCs w:val="16"/>
      <w:lang w:eastAsia="en-US"/>
    </w:rPr>
  </w:style>
  <w:style w:type="character" w:customStyle="1" w:styleId="32">
    <w:name w:val="Основен текст с отстъп 3 Знак"/>
    <w:aliases w:val=" Char1 Char Char Знак, Char1 Char Знак, Char Знак, Char1 Знак, Char2 Char Char Знак, Char2 Знак,Char1 Знак,Char1 Char Char Знак,Char2 Знак1, Char1 Знак Знак Знак,Char2 Знак Знак"/>
    <w:basedOn w:val="a0"/>
    <w:link w:val="31"/>
    <w:rsid w:val="00A2766C"/>
    <w:rPr>
      <w:rFonts w:ascii="Times New Roman" w:eastAsia="Times New Roman" w:hAnsi="Times New Roman" w:cs="Times New Roman"/>
      <w:sz w:val="16"/>
      <w:szCs w:val="16"/>
    </w:rPr>
  </w:style>
  <w:style w:type="paragraph" w:styleId="af5">
    <w:name w:val="Normal (Web)"/>
    <w:basedOn w:val="a"/>
    <w:unhideWhenUsed/>
    <w:rsid w:val="00A2766C"/>
    <w:pPr>
      <w:spacing w:before="100" w:beforeAutospacing="1" w:after="100" w:afterAutospacing="1"/>
    </w:pPr>
  </w:style>
  <w:style w:type="character" w:customStyle="1" w:styleId="samedocreference1">
    <w:name w:val="samedocreference1"/>
    <w:rsid w:val="00A2766C"/>
    <w:rPr>
      <w:i w:val="0"/>
      <w:iCs w:val="0"/>
      <w:color w:val="8B0000"/>
      <w:u w:val="single"/>
    </w:rPr>
  </w:style>
  <w:style w:type="paragraph" w:styleId="af6">
    <w:name w:val="List"/>
    <w:basedOn w:val="af1"/>
    <w:rsid w:val="009760BE"/>
    <w:pPr>
      <w:suppressAutoHyphens/>
      <w:spacing w:after="0" w:line="240" w:lineRule="auto"/>
      <w:jc w:val="both"/>
    </w:pPr>
    <w:rPr>
      <w:rFonts w:ascii="Times New Roman" w:eastAsia="Malgun Gothic" w:hAnsi="Times New Roman" w:cs="Mangal"/>
      <w:sz w:val="24"/>
      <w:szCs w:val="24"/>
      <w:lang w:eastAsia="zh-CN"/>
    </w:rPr>
  </w:style>
  <w:style w:type="paragraph" w:customStyle="1" w:styleId="CharChar10">
    <w:name w:val="Char Char1 Знак Знак"/>
    <w:basedOn w:val="a"/>
    <w:rsid w:val="00596842"/>
    <w:pPr>
      <w:tabs>
        <w:tab w:val="left" w:pos="709"/>
      </w:tabs>
    </w:pPr>
    <w:rPr>
      <w:rFonts w:ascii="Tahoma" w:hAnsi="Tahoma"/>
      <w:lang w:val="pl-PL" w:eastAsia="pl-PL"/>
    </w:rPr>
  </w:style>
</w:styles>
</file>

<file path=word/webSettings.xml><?xml version="1.0" encoding="utf-8"?>
<w:webSettings xmlns:r="http://schemas.openxmlformats.org/officeDocument/2006/relationships" xmlns:w="http://schemas.openxmlformats.org/wordprocessingml/2006/main">
  <w:divs>
    <w:div w:id="112747792">
      <w:bodyDiv w:val="1"/>
      <w:marLeft w:val="0"/>
      <w:marRight w:val="0"/>
      <w:marTop w:val="0"/>
      <w:marBottom w:val="0"/>
      <w:divBdr>
        <w:top w:val="none" w:sz="0" w:space="0" w:color="auto"/>
        <w:left w:val="none" w:sz="0" w:space="0" w:color="auto"/>
        <w:bottom w:val="none" w:sz="0" w:space="0" w:color="auto"/>
        <w:right w:val="none" w:sz="0" w:space="0" w:color="auto"/>
      </w:divBdr>
    </w:div>
    <w:div w:id="443421296">
      <w:bodyDiv w:val="1"/>
      <w:marLeft w:val="0"/>
      <w:marRight w:val="0"/>
      <w:marTop w:val="0"/>
      <w:marBottom w:val="0"/>
      <w:divBdr>
        <w:top w:val="none" w:sz="0" w:space="0" w:color="auto"/>
        <w:left w:val="none" w:sz="0" w:space="0" w:color="auto"/>
        <w:bottom w:val="none" w:sz="0" w:space="0" w:color="auto"/>
        <w:right w:val="none" w:sz="0" w:space="0" w:color="auto"/>
      </w:divBdr>
    </w:div>
    <w:div w:id="608664203">
      <w:bodyDiv w:val="1"/>
      <w:marLeft w:val="0"/>
      <w:marRight w:val="0"/>
      <w:marTop w:val="0"/>
      <w:marBottom w:val="0"/>
      <w:divBdr>
        <w:top w:val="none" w:sz="0" w:space="0" w:color="auto"/>
        <w:left w:val="none" w:sz="0" w:space="0" w:color="auto"/>
        <w:bottom w:val="none" w:sz="0" w:space="0" w:color="auto"/>
        <w:right w:val="none" w:sz="0" w:space="0" w:color="auto"/>
      </w:divBdr>
    </w:div>
    <w:div w:id="1031105825">
      <w:bodyDiv w:val="1"/>
      <w:marLeft w:val="0"/>
      <w:marRight w:val="0"/>
      <w:marTop w:val="0"/>
      <w:marBottom w:val="0"/>
      <w:divBdr>
        <w:top w:val="none" w:sz="0" w:space="0" w:color="auto"/>
        <w:left w:val="none" w:sz="0" w:space="0" w:color="auto"/>
        <w:bottom w:val="none" w:sz="0" w:space="0" w:color="auto"/>
        <w:right w:val="none" w:sz="0" w:space="0" w:color="auto"/>
      </w:divBdr>
    </w:div>
    <w:div w:id="1107316261">
      <w:bodyDiv w:val="1"/>
      <w:marLeft w:val="0"/>
      <w:marRight w:val="0"/>
      <w:marTop w:val="0"/>
      <w:marBottom w:val="0"/>
      <w:divBdr>
        <w:top w:val="none" w:sz="0" w:space="0" w:color="auto"/>
        <w:left w:val="none" w:sz="0" w:space="0" w:color="auto"/>
        <w:bottom w:val="none" w:sz="0" w:space="0" w:color="auto"/>
        <w:right w:val="none" w:sz="0" w:space="0" w:color="auto"/>
      </w:divBdr>
    </w:div>
    <w:div w:id="145991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tryavna.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pbivanrilski.com/?q=node/4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pbivanrilski.com/" TargetMode="External"/><Relationship Id="rId4" Type="http://schemas.openxmlformats.org/officeDocument/2006/relationships/settings" Target="settings.xml"/><Relationship Id="rId9" Type="http://schemas.openxmlformats.org/officeDocument/2006/relationships/hyperlink" Target="http://www.dpbivanrilski.com/?q=user" TargetMode="External"/><Relationship Id="rId1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2BE49-638C-4193-A66F-5FCF24C77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20</Pages>
  <Words>7517</Words>
  <Characters>42847</Characters>
  <Application>Microsoft Office Word</Application>
  <DocSecurity>0</DocSecurity>
  <Lines>357</Lines>
  <Paragraphs>100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dpb_schetovodstvo1</cp:lastModifiedBy>
  <cp:revision>42</cp:revision>
  <cp:lastPrinted>2018-11-15T10:29:00Z</cp:lastPrinted>
  <dcterms:created xsi:type="dcterms:W3CDTF">2019-01-17T07:17:00Z</dcterms:created>
  <dcterms:modified xsi:type="dcterms:W3CDTF">2019-01-17T11:04:00Z</dcterms:modified>
</cp:coreProperties>
</file>