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A2" w:rsidRPr="008200E2" w:rsidRDefault="00B007A2" w:rsidP="00B007A2">
      <w:pPr>
        <w:ind w:left="3540" w:firstLine="708"/>
        <w:jc w:val="both"/>
        <w:rPr>
          <w:b/>
          <w:bCs/>
        </w:rPr>
      </w:pPr>
      <w:r w:rsidRPr="0061339B">
        <w:rPr>
          <w:b/>
          <w:bCs/>
        </w:rPr>
        <w:t>УТВЪРДИЛ</w:t>
      </w:r>
      <w:r w:rsidRPr="0061339B">
        <w:rPr>
          <w:bCs/>
        </w:rPr>
        <w:t>:</w:t>
      </w:r>
      <w:r w:rsidRPr="0061339B">
        <w:t>.</w:t>
      </w:r>
      <w:r w:rsidRPr="00583AA1">
        <w:t xml:space="preserve"> </w:t>
      </w:r>
      <w:r>
        <w:t>...</w:t>
      </w:r>
      <w:r>
        <w:rPr>
          <w:bCs/>
          <w:i/>
          <w:color w:val="404040"/>
        </w:rPr>
        <w:t>/п/...</w:t>
      </w:r>
      <w:r>
        <w:rPr>
          <w:i/>
          <w:color w:val="000000"/>
        </w:rPr>
        <w:t>чл.2,ал.2,т.5от ЗЗЛД</w:t>
      </w:r>
      <w:r>
        <w:t>.......</w:t>
      </w:r>
    </w:p>
    <w:p w:rsidR="00B007A2" w:rsidRPr="0061339B" w:rsidRDefault="00B007A2" w:rsidP="00B007A2">
      <w:pPr>
        <w:ind w:left="4260" w:firstLine="696"/>
        <w:jc w:val="both"/>
        <w:rPr>
          <w:b/>
          <w:bCs/>
        </w:rPr>
      </w:pPr>
    </w:p>
    <w:p w:rsidR="00B007A2" w:rsidRPr="0061339B" w:rsidRDefault="00B007A2" w:rsidP="00B007A2">
      <w:pPr>
        <w:ind w:left="3540" w:firstLine="708"/>
        <w:jc w:val="both"/>
        <w:rPr>
          <w:b/>
          <w:bCs/>
        </w:rPr>
      </w:pPr>
      <w:r w:rsidRPr="0061339B">
        <w:rPr>
          <w:b/>
          <w:bCs/>
        </w:rPr>
        <w:t>ДИРЕКТОР</w:t>
      </w:r>
    </w:p>
    <w:p w:rsidR="00B007A2" w:rsidRPr="0061339B" w:rsidRDefault="00B007A2" w:rsidP="00B007A2">
      <w:pPr>
        <w:ind w:left="3540"/>
        <w:jc w:val="both"/>
        <w:rPr>
          <w:b/>
          <w:bCs/>
        </w:rPr>
      </w:pPr>
      <w:r w:rsidRPr="0061339B">
        <w:rPr>
          <w:b/>
          <w:bCs/>
        </w:rPr>
        <w:t>/</w:t>
      </w:r>
      <w:r>
        <w:rPr>
          <w:b/>
          <w:bCs/>
        </w:rPr>
        <w:t>Д-Р</w:t>
      </w:r>
      <w:r w:rsidRPr="0061339B">
        <w:rPr>
          <w:b/>
          <w:bCs/>
        </w:rPr>
        <w:t xml:space="preserve"> </w:t>
      </w:r>
      <w:r w:rsidRPr="00820DBA">
        <w:rPr>
          <w:b/>
        </w:rPr>
        <w:t>ЦВЕТЕСЛАВА ИВАНОВА ГЪЛЪБОВА</w:t>
      </w:r>
      <w:r>
        <w:rPr>
          <w:b/>
        </w:rPr>
        <w:t>/</w:t>
      </w:r>
    </w:p>
    <w:p w:rsidR="00B007A2" w:rsidRPr="0061339B" w:rsidRDefault="00B007A2" w:rsidP="00B007A2"/>
    <w:p w:rsidR="00B007A2" w:rsidRPr="0061339B" w:rsidRDefault="00B007A2" w:rsidP="00B007A2"/>
    <w:p w:rsidR="00B007A2" w:rsidRPr="00A55D96" w:rsidRDefault="00A55D96" w:rsidP="00B007A2">
      <w:pPr>
        <w:pStyle w:val="Heading1"/>
        <w:ind w:firstLine="567"/>
        <w:rPr>
          <w:color w:val="auto"/>
          <w:sz w:val="24"/>
          <w:szCs w:val="24"/>
        </w:rPr>
      </w:pPr>
      <w:r w:rsidRPr="00A55D96">
        <w:rPr>
          <w:color w:val="auto"/>
          <w:sz w:val="24"/>
          <w:szCs w:val="24"/>
          <w:lang w:val="bg-BG"/>
        </w:rPr>
        <w:t xml:space="preserve">                                        </w:t>
      </w:r>
      <w:r w:rsidR="00B007A2" w:rsidRPr="00A55D96">
        <w:rPr>
          <w:color w:val="auto"/>
          <w:sz w:val="24"/>
          <w:szCs w:val="24"/>
        </w:rPr>
        <w:t>Д О К У М Е Н Т А Ц И Я</w:t>
      </w:r>
    </w:p>
    <w:p w:rsidR="00B007A2" w:rsidRPr="00A55D96" w:rsidRDefault="00B007A2" w:rsidP="00B007A2">
      <w:pPr>
        <w:rPr>
          <w:b/>
        </w:rPr>
      </w:pPr>
    </w:p>
    <w:p w:rsidR="00B007A2" w:rsidRPr="007A3264" w:rsidRDefault="00B007A2" w:rsidP="00B007A2">
      <w:pPr>
        <w:jc w:val="center"/>
        <w:rPr>
          <w:b/>
        </w:rPr>
      </w:pPr>
      <w:r w:rsidRPr="0061339B">
        <w:rPr>
          <w:b/>
        </w:rPr>
        <w:t xml:space="preserve">ЗА УЧАСТИЕ В ПУБЛИЧНО СЪСТЕЗАНИЕ ЗА ВЪЗЛАГАНЕ НА ОБЩЕСТВЕНА ПОРЪЧКА С ПРЕДМЕТ „ИЗБОР НА ДОСТАВЧИК НА НЕТНА АКТИВНА ЕЛЕКТРИЧЕСКА ЕНЕРГИЯ ЗА НУЖДИТЕ НА </w:t>
      </w:r>
      <w:r>
        <w:rPr>
          <w:b/>
        </w:rPr>
        <w:t xml:space="preserve">ДЪРЖАВНА </w:t>
      </w:r>
      <w:r w:rsidRPr="00805D03">
        <w:rPr>
          <w:b/>
        </w:rPr>
        <w:t>ПСИХИАТРИЧНА БОЛНИЦА "СВЕТИ ИВАН РИЛСКИ"</w:t>
      </w:r>
      <w:r>
        <w:rPr>
          <w:b/>
        </w:rPr>
        <w:t xml:space="preserve"> </w:t>
      </w:r>
      <w:r w:rsidRPr="0061339B">
        <w:rPr>
          <w:b/>
        </w:rPr>
        <w:t>ЧРЕЗ ВКЛЮЧВАНЕ В БАЛАНСИРАЩА ГРУПА”</w:t>
      </w:r>
    </w:p>
    <w:p w:rsidR="00B007A2" w:rsidRPr="0061339B" w:rsidRDefault="00B007A2" w:rsidP="00B007A2">
      <w:pPr>
        <w:ind w:firstLine="567"/>
        <w:jc w:val="center"/>
      </w:pPr>
    </w:p>
    <w:p w:rsidR="00B007A2" w:rsidRPr="0061339B" w:rsidRDefault="00B007A2" w:rsidP="00B007A2">
      <w:pPr>
        <w:ind w:firstLine="567"/>
        <w:jc w:val="center"/>
      </w:pPr>
    </w:p>
    <w:p w:rsidR="00B007A2" w:rsidRPr="0061339B" w:rsidRDefault="00B007A2" w:rsidP="00B007A2">
      <w:pPr>
        <w:ind w:firstLine="567"/>
        <w:jc w:val="center"/>
      </w:pPr>
    </w:p>
    <w:p w:rsidR="00B007A2" w:rsidRPr="0061339B" w:rsidRDefault="00B007A2" w:rsidP="00B007A2">
      <w:pPr>
        <w:ind w:firstLine="567"/>
        <w:jc w:val="center"/>
      </w:pPr>
    </w:p>
    <w:p w:rsidR="00B007A2" w:rsidRPr="0061339B" w:rsidRDefault="00B007A2" w:rsidP="00B007A2">
      <w:pPr>
        <w:ind w:firstLine="567"/>
        <w:jc w:val="center"/>
      </w:pPr>
    </w:p>
    <w:p w:rsidR="00B007A2" w:rsidRPr="0061339B" w:rsidRDefault="00B007A2" w:rsidP="00B007A2">
      <w:pPr>
        <w:ind w:firstLine="567"/>
        <w:jc w:val="center"/>
      </w:pPr>
    </w:p>
    <w:p w:rsidR="00B007A2" w:rsidRPr="00A94A80" w:rsidRDefault="00B007A2" w:rsidP="00B007A2">
      <w:pPr>
        <w:ind w:firstLine="567"/>
        <w:jc w:val="center"/>
        <w:rPr>
          <w:sz w:val="24"/>
          <w:szCs w:val="24"/>
        </w:rPr>
      </w:pPr>
      <w:r w:rsidRPr="00A94A80">
        <w:rPr>
          <w:sz w:val="24"/>
          <w:szCs w:val="24"/>
        </w:rPr>
        <w:t xml:space="preserve">НОВИ ИСКЪР, 2019 г </w:t>
      </w:r>
    </w:p>
    <w:p w:rsidR="00B007A2" w:rsidRPr="0061339B" w:rsidRDefault="00B007A2" w:rsidP="00B007A2">
      <w:pPr>
        <w:ind w:firstLine="567"/>
        <w:jc w:val="center"/>
      </w:pPr>
      <w:r w:rsidRPr="0061339B">
        <w:br w:type="page"/>
      </w:r>
    </w:p>
    <w:p w:rsidR="005159AE" w:rsidRDefault="005159AE" w:rsidP="00106ECF">
      <w:pPr>
        <w:pStyle w:val="PlainText"/>
        <w:rPr>
          <w:rFonts w:ascii="Times New Roman" w:hAnsi="Times New Roman"/>
          <w:sz w:val="24"/>
          <w:szCs w:val="24"/>
          <w:lang w:val="bg-BG"/>
        </w:rPr>
      </w:pPr>
    </w:p>
    <w:p w:rsidR="00D767F0" w:rsidRPr="00D767F0" w:rsidRDefault="00D767F0" w:rsidP="00D767F0">
      <w:pPr>
        <w:pStyle w:val="Heading1"/>
        <w:ind w:firstLine="567"/>
        <w:rPr>
          <w:rFonts w:ascii="Times New Roman" w:hAnsi="Times New Roman" w:cs="Times New Roman"/>
          <w:color w:val="auto"/>
        </w:rPr>
      </w:pPr>
      <w:r w:rsidRPr="00D767F0">
        <w:rPr>
          <w:rFonts w:ascii="Times New Roman" w:hAnsi="Times New Roman" w:cs="Times New Roman"/>
          <w:color w:val="auto"/>
          <w:lang w:val="bg-BG"/>
        </w:rPr>
        <w:t xml:space="preserve">                                        </w:t>
      </w:r>
      <w:r w:rsidRPr="00D767F0">
        <w:rPr>
          <w:rFonts w:ascii="Times New Roman" w:hAnsi="Times New Roman" w:cs="Times New Roman"/>
          <w:color w:val="auto"/>
        </w:rPr>
        <w:t>Д О К У М Е Н Т А Ц И Я</w:t>
      </w:r>
    </w:p>
    <w:p w:rsidR="00A55D96" w:rsidRPr="00D767F0" w:rsidRDefault="00A55D96" w:rsidP="00106ECF">
      <w:pPr>
        <w:pStyle w:val="PlainText"/>
        <w:rPr>
          <w:rFonts w:ascii="Times New Roman" w:hAnsi="Times New Roman"/>
          <w:sz w:val="28"/>
          <w:szCs w:val="28"/>
          <w:lang w:val="bg-BG"/>
        </w:rPr>
      </w:pPr>
    </w:p>
    <w:p w:rsidR="00A55D96" w:rsidRPr="00D767F0" w:rsidRDefault="00A55D96" w:rsidP="00106ECF">
      <w:pPr>
        <w:pStyle w:val="PlainText"/>
        <w:rPr>
          <w:rFonts w:ascii="Times New Roman" w:hAnsi="Times New Roman"/>
          <w:sz w:val="28"/>
          <w:szCs w:val="28"/>
          <w:lang w:val="bg-BG"/>
        </w:rPr>
      </w:pPr>
    </w:p>
    <w:p w:rsidR="00A55D96" w:rsidRPr="00D767F0" w:rsidRDefault="00B62B24" w:rsidP="00106ECF">
      <w:pPr>
        <w:pStyle w:val="PlainText"/>
        <w:rPr>
          <w:rFonts w:ascii="Times New Roman" w:hAnsi="Times New Roman"/>
          <w:sz w:val="28"/>
          <w:szCs w:val="28"/>
        </w:rPr>
      </w:pPr>
      <w:r w:rsidRPr="00D767F0">
        <w:rPr>
          <w:rFonts w:ascii="Times New Roman" w:hAnsi="Times New Roman"/>
          <w:sz w:val="28"/>
          <w:szCs w:val="28"/>
        </w:rPr>
        <w:t xml:space="preserve">                                         </w:t>
      </w:r>
    </w:p>
    <w:p w:rsidR="005159AE" w:rsidRPr="00D767F0" w:rsidRDefault="005159AE" w:rsidP="00106ECF">
      <w:pPr>
        <w:pStyle w:val="PlainText"/>
        <w:rPr>
          <w:rFonts w:ascii="Times New Roman" w:hAnsi="Times New Roman"/>
          <w:sz w:val="28"/>
          <w:szCs w:val="28"/>
        </w:rPr>
      </w:pPr>
    </w:p>
    <w:p w:rsidR="005159AE" w:rsidRPr="00D767F0" w:rsidRDefault="005159AE" w:rsidP="00106ECF">
      <w:pPr>
        <w:pStyle w:val="PlainText"/>
        <w:rPr>
          <w:rFonts w:ascii="Times New Roman" w:hAnsi="Times New Roman"/>
          <w:sz w:val="28"/>
          <w:szCs w:val="28"/>
        </w:rPr>
      </w:pPr>
    </w:p>
    <w:p w:rsidR="00457365" w:rsidRPr="00D767F0" w:rsidRDefault="00457365" w:rsidP="00953658">
      <w:pPr>
        <w:pStyle w:val="ListParagraph"/>
        <w:numPr>
          <w:ilvl w:val="0"/>
          <w:numId w:val="33"/>
        </w:numPr>
        <w:jc w:val="both"/>
        <w:rPr>
          <w:rFonts w:ascii="Times New Roman" w:hAnsi="Times New Roman"/>
          <w:sz w:val="28"/>
          <w:szCs w:val="28"/>
        </w:rPr>
      </w:pPr>
      <w:r w:rsidRPr="00D767F0">
        <w:rPr>
          <w:rFonts w:ascii="Times New Roman" w:hAnsi="Times New Roman"/>
          <w:b/>
          <w:sz w:val="28"/>
          <w:szCs w:val="28"/>
        </w:rPr>
        <w:t>ОПИСАНИЕ НА ОБЩЕСТВЕНАТА ПОРЪЧКА</w:t>
      </w:r>
      <w:r w:rsidRPr="00D767F0">
        <w:rPr>
          <w:rFonts w:ascii="Times New Roman" w:hAnsi="Times New Roman"/>
          <w:sz w:val="28"/>
          <w:szCs w:val="28"/>
        </w:rPr>
        <w:t xml:space="preserve"> </w:t>
      </w:r>
    </w:p>
    <w:p w:rsidR="00953658" w:rsidRPr="00D767F0" w:rsidRDefault="00953658" w:rsidP="00953658">
      <w:pPr>
        <w:pStyle w:val="ListParagraph"/>
        <w:numPr>
          <w:ilvl w:val="0"/>
          <w:numId w:val="33"/>
        </w:numPr>
        <w:jc w:val="both"/>
        <w:rPr>
          <w:rFonts w:ascii="Times New Roman" w:hAnsi="Times New Roman"/>
          <w:sz w:val="28"/>
          <w:szCs w:val="28"/>
        </w:rPr>
      </w:pPr>
      <w:r w:rsidRPr="00D767F0">
        <w:rPr>
          <w:rFonts w:ascii="Times New Roman" w:hAnsi="Times New Roman"/>
          <w:b/>
          <w:sz w:val="28"/>
          <w:szCs w:val="28"/>
        </w:rPr>
        <w:t xml:space="preserve"> ТЕХНИЧЕСКА СПЕЦИФИКАЦИЯ</w:t>
      </w:r>
    </w:p>
    <w:p w:rsidR="00953658" w:rsidRPr="00D767F0" w:rsidRDefault="003250F2" w:rsidP="00953658">
      <w:pPr>
        <w:pStyle w:val="ListParagraph"/>
        <w:numPr>
          <w:ilvl w:val="0"/>
          <w:numId w:val="33"/>
        </w:numPr>
        <w:jc w:val="both"/>
        <w:rPr>
          <w:rFonts w:ascii="Times New Roman" w:hAnsi="Times New Roman"/>
          <w:sz w:val="28"/>
          <w:szCs w:val="28"/>
        </w:rPr>
      </w:pPr>
      <w:r w:rsidRPr="00D767F0">
        <w:rPr>
          <w:rFonts w:ascii="Times New Roman" w:hAnsi="Times New Roman"/>
          <w:b/>
          <w:sz w:val="28"/>
          <w:szCs w:val="28"/>
        </w:rPr>
        <w:t>УСЛОВИЯ ЗА УЧАСТИЕ В ПРОЦЕДУРАТА</w:t>
      </w:r>
    </w:p>
    <w:p w:rsidR="00491B10" w:rsidRPr="00D767F0" w:rsidRDefault="00491B10" w:rsidP="00491B10">
      <w:pPr>
        <w:pStyle w:val="BodyTextIndent3"/>
        <w:numPr>
          <w:ilvl w:val="0"/>
          <w:numId w:val="33"/>
        </w:numPr>
        <w:tabs>
          <w:tab w:val="left" w:pos="993"/>
        </w:tabs>
        <w:rPr>
          <w:sz w:val="28"/>
          <w:szCs w:val="28"/>
        </w:rPr>
      </w:pPr>
      <w:r w:rsidRPr="00D767F0">
        <w:rPr>
          <w:b/>
          <w:sz w:val="28"/>
          <w:szCs w:val="28"/>
        </w:rPr>
        <w:t xml:space="preserve"> КРИТЕРИИ ЗА ПОДБОР</w:t>
      </w:r>
      <w:r w:rsidRPr="00D767F0">
        <w:rPr>
          <w:sz w:val="28"/>
          <w:szCs w:val="28"/>
        </w:rPr>
        <w:t xml:space="preserve"> </w:t>
      </w:r>
    </w:p>
    <w:p w:rsidR="00491B10" w:rsidRPr="00D767F0" w:rsidRDefault="00491B10" w:rsidP="00491B10">
      <w:pPr>
        <w:pStyle w:val="Title"/>
        <w:numPr>
          <w:ilvl w:val="0"/>
          <w:numId w:val="33"/>
        </w:numPr>
        <w:jc w:val="both"/>
        <w:rPr>
          <w:b/>
          <w:sz w:val="28"/>
          <w:szCs w:val="28"/>
        </w:rPr>
      </w:pPr>
      <w:r w:rsidRPr="00D767F0">
        <w:rPr>
          <w:b/>
          <w:sz w:val="28"/>
          <w:szCs w:val="28"/>
        </w:rPr>
        <w:t>ОСНОВАНИЯ ЗА ОТСТРАНЯВАНЕ. МЕРКИ ЗА НАДЕЖДНОСТ</w:t>
      </w:r>
    </w:p>
    <w:p w:rsidR="00B62B24" w:rsidRPr="00D767F0" w:rsidRDefault="00B62B24" w:rsidP="00B62B24">
      <w:pPr>
        <w:pStyle w:val="ListParagraph"/>
        <w:widowControl w:val="0"/>
        <w:numPr>
          <w:ilvl w:val="0"/>
          <w:numId w:val="33"/>
        </w:numPr>
        <w:shd w:val="clear" w:color="auto" w:fill="FFFFFF"/>
        <w:tabs>
          <w:tab w:val="num" w:pos="567"/>
          <w:tab w:val="left" w:pos="993"/>
          <w:tab w:val="left" w:pos="1843"/>
          <w:tab w:val="left" w:pos="2127"/>
        </w:tabs>
        <w:autoSpaceDE w:val="0"/>
        <w:autoSpaceDN w:val="0"/>
        <w:adjustRightInd w:val="0"/>
        <w:rPr>
          <w:rFonts w:ascii="Times New Roman" w:hAnsi="Times New Roman"/>
          <w:b/>
          <w:i/>
          <w:sz w:val="28"/>
          <w:szCs w:val="28"/>
        </w:rPr>
      </w:pPr>
      <w:r w:rsidRPr="00D767F0">
        <w:rPr>
          <w:rFonts w:ascii="Times New Roman" w:hAnsi="Times New Roman"/>
          <w:b/>
          <w:i/>
          <w:sz w:val="28"/>
          <w:szCs w:val="28"/>
        </w:rPr>
        <w:t xml:space="preserve"> ИЗИСКВАНИЯ ЗА ИЗГОТВЯНЕ, ПРЕДСТАВЯНЕ И ПОДАВАНЕ НА ОФЕРТИTE</w:t>
      </w:r>
    </w:p>
    <w:p w:rsidR="00B62B24" w:rsidRPr="00D767F0" w:rsidRDefault="00B62B24" w:rsidP="00B62B24">
      <w:pPr>
        <w:pStyle w:val="ListParagraph"/>
        <w:numPr>
          <w:ilvl w:val="0"/>
          <w:numId w:val="33"/>
        </w:numPr>
        <w:spacing w:after="0"/>
        <w:jc w:val="both"/>
        <w:rPr>
          <w:rFonts w:ascii="Times New Roman" w:hAnsi="Times New Roman"/>
          <w:b/>
          <w:sz w:val="28"/>
          <w:szCs w:val="28"/>
        </w:rPr>
      </w:pPr>
      <w:r w:rsidRPr="00D767F0">
        <w:rPr>
          <w:rFonts w:ascii="Times New Roman" w:hAnsi="Times New Roman"/>
          <w:b/>
          <w:sz w:val="28"/>
          <w:szCs w:val="28"/>
        </w:rPr>
        <w:t xml:space="preserve"> </w:t>
      </w:r>
      <w:r w:rsidRPr="00D767F0">
        <w:rPr>
          <w:rFonts w:ascii="Times New Roman" w:hAnsi="Times New Roman"/>
          <w:b/>
          <w:bCs/>
          <w:sz w:val="28"/>
          <w:szCs w:val="28"/>
        </w:rPr>
        <w:t xml:space="preserve"> СКЛЮЧВАНЕ НА ДОГОВОР </w:t>
      </w:r>
      <w:r w:rsidRPr="00D767F0">
        <w:rPr>
          <w:rFonts w:ascii="Times New Roman" w:hAnsi="Times New Roman"/>
          <w:b/>
          <w:bCs/>
          <w:sz w:val="28"/>
          <w:szCs w:val="28"/>
          <w:lang w:val="bg-BG"/>
        </w:rPr>
        <w:t xml:space="preserve">И </w:t>
      </w:r>
      <w:r w:rsidRPr="00D767F0">
        <w:rPr>
          <w:rFonts w:ascii="Times New Roman" w:hAnsi="Times New Roman"/>
          <w:b/>
          <w:sz w:val="28"/>
          <w:szCs w:val="28"/>
        </w:rPr>
        <w:t>ГАРАНЦИЯТА ЗА ОБЕЗПЕЧАВАНЕ НА ИЗПЪЛНЕНИЕТО</w:t>
      </w:r>
      <w:r w:rsidRPr="00D767F0">
        <w:rPr>
          <w:rFonts w:ascii="Times New Roman" w:hAnsi="Times New Roman"/>
          <w:b/>
          <w:sz w:val="28"/>
          <w:szCs w:val="28"/>
        </w:rPr>
        <w:tab/>
      </w:r>
    </w:p>
    <w:p w:rsidR="005159AE" w:rsidRPr="00D767F0" w:rsidRDefault="00D767F0" w:rsidP="00D767F0">
      <w:pPr>
        <w:pStyle w:val="PlainText"/>
        <w:ind w:left="1287"/>
        <w:rPr>
          <w:rFonts w:ascii="Times New Roman" w:hAnsi="Times New Roman"/>
          <w:b/>
          <w:sz w:val="24"/>
          <w:szCs w:val="24"/>
          <w:lang w:val="bg-BG"/>
        </w:rPr>
      </w:pPr>
      <w:r w:rsidRPr="00D767F0">
        <w:rPr>
          <w:rFonts w:ascii="Times New Roman" w:hAnsi="Times New Roman"/>
          <w:b/>
          <w:sz w:val="24"/>
          <w:szCs w:val="24"/>
          <w:lang w:val="bg-BG"/>
        </w:rPr>
        <w:t xml:space="preserve">      </w:t>
      </w:r>
      <w:r w:rsidRPr="00D767F0">
        <w:rPr>
          <w:rFonts w:ascii="Times New Roman" w:hAnsi="Times New Roman"/>
          <w:b/>
          <w:sz w:val="24"/>
          <w:szCs w:val="24"/>
        </w:rPr>
        <w:t xml:space="preserve">ОБРАЗЦИ </w:t>
      </w:r>
      <w:r w:rsidRPr="00D767F0">
        <w:rPr>
          <w:rFonts w:ascii="Times New Roman" w:hAnsi="Times New Roman"/>
          <w:b/>
          <w:sz w:val="24"/>
          <w:szCs w:val="24"/>
          <w:lang w:val="bg-BG"/>
        </w:rPr>
        <w:t>/ПРИЛОЖЕНИЯ/</w:t>
      </w:r>
    </w:p>
    <w:p w:rsidR="005159AE" w:rsidRPr="00D767F0" w:rsidRDefault="005159AE" w:rsidP="00106ECF">
      <w:pPr>
        <w:pStyle w:val="PlainText"/>
        <w:rPr>
          <w:rFonts w:ascii="Times New Roman" w:hAnsi="Times New Roman"/>
          <w:b/>
          <w:sz w:val="24"/>
          <w:szCs w:val="24"/>
        </w:rPr>
      </w:pPr>
    </w:p>
    <w:p w:rsidR="00145B4C" w:rsidRPr="005104AC" w:rsidRDefault="00145B4C" w:rsidP="00145B4C">
      <w:pPr>
        <w:pStyle w:val="Default"/>
        <w:rPr>
          <w:i/>
          <w:color w:val="auto"/>
          <w:sz w:val="23"/>
          <w:szCs w:val="23"/>
        </w:rPr>
      </w:pPr>
      <w:r w:rsidRPr="005104AC">
        <w:rPr>
          <w:b/>
          <w:bCs/>
          <w:i/>
          <w:color w:val="auto"/>
          <w:sz w:val="23"/>
          <w:szCs w:val="23"/>
        </w:rPr>
        <w:t xml:space="preserve">1. </w:t>
      </w:r>
      <w:r w:rsidRPr="005104AC">
        <w:rPr>
          <w:i/>
          <w:color w:val="auto"/>
          <w:sz w:val="23"/>
          <w:szCs w:val="23"/>
        </w:rPr>
        <w:t xml:space="preserve">Опис на представените документи </w:t>
      </w:r>
      <w:r w:rsidRPr="005104AC">
        <w:rPr>
          <w:b/>
          <w:bCs/>
          <w:i/>
          <w:color w:val="auto"/>
          <w:sz w:val="23"/>
          <w:szCs w:val="23"/>
        </w:rPr>
        <w:t>(Приложение №А)</w:t>
      </w:r>
      <w:r w:rsidRPr="005104AC">
        <w:rPr>
          <w:i/>
          <w:color w:val="auto"/>
          <w:sz w:val="23"/>
          <w:szCs w:val="23"/>
        </w:rPr>
        <w:t xml:space="preserve">; </w:t>
      </w:r>
    </w:p>
    <w:p w:rsidR="00145B4C" w:rsidRPr="005104AC" w:rsidRDefault="00145B4C" w:rsidP="00145B4C">
      <w:pPr>
        <w:pStyle w:val="Default"/>
        <w:rPr>
          <w:i/>
          <w:color w:val="auto"/>
          <w:sz w:val="23"/>
          <w:szCs w:val="23"/>
        </w:rPr>
      </w:pPr>
      <w:r w:rsidRPr="005104AC">
        <w:rPr>
          <w:b/>
          <w:bCs/>
          <w:i/>
          <w:color w:val="auto"/>
          <w:sz w:val="23"/>
          <w:szCs w:val="23"/>
        </w:rPr>
        <w:t xml:space="preserve">2. </w:t>
      </w:r>
      <w:r w:rsidRPr="005104AC">
        <w:rPr>
          <w:i/>
          <w:color w:val="auto"/>
          <w:sz w:val="23"/>
          <w:szCs w:val="23"/>
        </w:rPr>
        <w:t>Оферта (</w:t>
      </w:r>
      <w:r w:rsidRPr="005104AC">
        <w:rPr>
          <w:b/>
          <w:bCs/>
          <w:i/>
          <w:color w:val="auto"/>
          <w:sz w:val="23"/>
          <w:szCs w:val="23"/>
        </w:rPr>
        <w:t>Приложение №1</w:t>
      </w:r>
      <w:r w:rsidRPr="005104AC">
        <w:rPr>
          <w:i/>
          <w:color w:val="auto"/>
          <w:sz w:val="23"/>
          <w:szCs w:val="23"/>
        </w:rPr>
        <w:t xml:space="preserve">) </w:t>
      </w:r>
    </w:p>
    <w:p w:rsidR="00145B4C" w:rsidRPr="005104AC" w:rsidRDefault="00145B4C" w:rsidP="00145B4C">
      <w:pPr>
        <w:pStyle w:val="Default"/>
        <w:rPr>
          <w:i/>
          <w:color w:val="auto"/>
          <w:sz w:val="23"/>
          <w:szCs w:val="23"/>
        </w:rPr>
      </w:pPr>
      <w:r w:rsidRPr="005104AC">
        <w:rPr>
          <w:b/>
          <w:bCs/>
          <w:i/>
          <w:color w:val="auto"/>
          <w:sz w:val="23"/>
          <w:szCs w:val="23"/>
        </w:rPr>
        <w:t xml:space="preserve">3. </w:t>
      </w:r>
      <w:r w:rsidRPr="005104AC">
        <w:rPr>
          <w:i/>
          <w:color w:val="auto"/>
          <w:sz w:val="23"/>
          <w:szCs w:val="23"/>
        </w:rPr>
        <w:t>Техническо предложение (</w:t>
      </w:r>
      <w:r w:rsidRPr="005104AC">
        <w:rPr>
          <w:b/>
          <w:bCs/>
          <w:i/>
          <w:color w:val="auto"/>
          <w:sz w:val="23"/>
          <w:szCs w:val="23"/>
        </w:rPr>
        <w:t>Приложение №2</w:t>
      </w:r>
      <w:r w:rsidRPr="005104AC">
        <w:rPr>
          <w:i/>
          <w:color w:val="auto"/>
          <w:sz w:val="23"/>
          <w:szCs w:val="23"/>
        </w:rPr>
        <w:t xml:space="preserve"> </w:t>
      </w:r>
    </w:p>
    <w:p w:rsidR="00145B4C" w:rsidRPr="005104AC" w:rsidRDefault="00145B4C" w:rsidP="00145B4C">
      <w:pPr>
        <w:pStyle w:val="Default"/>
        <w:jc w:val="both"/>
        <w:rPr>
          <w:i/>
          <w:color w:val="auto"/>
          <w:sz w:val="23"/>
          <w:szCs w:val="23"/>
        </w:rPr>
      </w:pPr>
      <w:r w:rsidRPr="005104AC">
        <w:rPr>
          <w:b/>
          <w:bCs/>
          <w:i/>
          <w:color w:val="auto"/>
          <w:sz w:val="23"/>
          <w:szCs w:val="23"/>
        </w:rPr>
        <w:t>4</w:t>
      </w:r>
      <w:r w:rsidRPr="005104AC">
        <w:rPr>
          <w:i/>
          <w:color w:val="auto"/>
          <w:sz w:val="23"/>
          <w:szCs w:val="23"/>
        </w:rPr>
        <w:t>. Ценова оферта (</w:t>
      </w:r>
      <w:r w:rsidRPr="005104AC">
        <w:rPr>
          <w:b/>
          <w:bCs/>
          <w:i/>
          <w:color w:val="auto"/>
          <w:sz w:val="23"/>
          <w:szCs w:val="23"/>
        </w:rPr>
        <w:t>Приложение №3</w:t>
      </w:r>
      <w:r w:rsidRPr="005104AC">
        <w:rPr>
          <w:i/>
          <w:color w:val="auto"/>
          <w:sz w:val="23"/>
          <w:szCs w:val="23"/>
        </w:rPr>
        <w:t xml:space="preserve">) </w:t>
      </w:r>
    </w:p>
    <w:p w:rsidR="00145B4C" w:rsidRPr="005104AC" w:rsidRDefault="00145B4C" w:rsidP="00145B4C">
      <w:pPr>
        <w:pStyle w:val="Default"/>
        <w:rPr>
          <w:i/>
          <w:color w:val="auto"/>
          <w:sz w:val="23"/>
          <w:szCs w:val="23"/>
        </w:rPr>
      </w:pPr>
      <w:r w:rsidRPr="005104AC">
        <w:rPr>
          <w:b/>
          <w:bCs/>
          <w:i/>
          <w:color w:val="auto"/>
          <w:sz w:val="23"/>
          <w:szCs w:val="23"/>
        </w:rPr>
        <w:t>5</w:t>
      </w:r>
      <w:r w:rsidRPr="005104AC">
        <w:rPr>
          <w:i/>
          <w:color w:val="auto"/>
          <w:sz w:val="23"/>
          <w:szCs w:val="23"/>
        </w:rPr>
        <w:t>. Декларация за съответствие с критериите за подбор (</w:t>
      </w:r>
      <w:r w:rsidRPr="005104AC">
        <w:rPr>
          <w:b/>
          <w:bCs/>
          <w:i/>
          <w:color w:val="auto"/>
          <w:sz w:val="23"/>
          <w:szCs w:val="23"/>
        </w:rPr>
        <w:t>Приложение №4</w:t>
      </w:r>
      <w:r w:rsidRPr="005104AC">
        <w:rPr>
          <w:i/>
          <w:color w:val="auto"/>
          <w:sz w:val="23"/>
          <w:szCs w:val="23"/>
        </w:rPr>
        <w:t xml:space="preserve">) </w:t>
      </w:r>
    </w:p>
    <w:p w:rsidR="00145B4C" w:rsidRPr="005104AC" w:rsidRDefault="00145B4C" w:rsidP="00145B4C">
      <w:pPr>
        <w:pStyle w:val="Default"/>
        <w:rPr>
          <w:i/>
          <w:color w:val="auto"/>
          <w:sz w:val="23"/>
          <w:szCs w:val="23"/>
        </w:rPr>
      </w:pPr>
      <w:r w:rsidRPr="005104AC">
        <w:rPr>
          <w:b/>
          <w:bCs/>
          <w:i/>
          <w:color w:val="auto"/>
          <w:sz w:val="23"/>
          <w:szCs w:val="23"/>
        </w:rPr>
        <w:t xml:space="preserve">6. </w:t>
      </w:r>
      <w:r w:rsidRPr="005104AC">
        <w:rPr>
          <w:i/>
          <w:color w:val="auto"/>
          <w:sz w:val="23"/>
          <w:szCs w:val="23"/>
        </w:rPr>
        <w:t>Декларация (</w:t>
      </w:r>
      <w:r w:rsidRPr="005104AC">
        <w:rPr>
          <w:b/>
          <w:bCs/>
          <w:i/>
          <w:color w:val="auto"/>
          <w:sz w:val="23"/>
          <w:szCs w:val="23"/>
        </w:rPr>
        <w:t>Приложение №5</w:t>
      </w:r>
      <w:r w:rsidRPr="005104AC">
        <w:rPr>
          <w:i/>
          <w:color w:val="auto"/>
          <w:sz w:val="23"/>
          <w:szCs w:val="23"/>
        </w:rPr>
        <w:t xml:space="preserve">) за липса на обстоятелствата по чл. 54, ал. 1, т. 1, 2 и 7 от ЗОП; </w:t>
      </w:r>
    </w:p>
    <w:p w:rsidR="00145B4C" w:rsidRPr="005104AC" w:rsidRDefault="00145B4C" w:rsidP="00145B4C">
      <w:pPr>
        <w:pStyle w:val="Default"/>
        <w:rPr>
          <w:i/>
          <w:color w:val="auto"/>
          <w:sz w:val="23"/>
          <w:szCs w:val="23"/>
        </w:rPr>
      </w:pPr>
      <w:r w:rsidRPr="005104AC">
        <w:rPr>
          <w:b/>
          <w:bCs/>
          <w:i/>
          <w:color w:val="auto"/>
          <w:sz w:val="23"/>
          <w:szCs w:val="23"/>
        </w:rPr>
        <w:t>7</w:t>
      </w:r>
      <w:r w:rsidRPr="005104AC">
        <w:rPr>
          <w:i/>
          <w:color w:val="auto"/>
          <w:sz w:val="23"/>
          <w:szCs w:val="23"/>
        </w:rPr>
        <w:t>. Декларация (</w:t>
      </w:r>
      <w:r w:rsidRPr="005104AC">
        <w:rPr>
          <w:b/>
          <w:bCs/>
          <w:i/>
          <w:color w:val="auto"/>
          <w:sz w:val="23"/>
          <w:szCs w:val="23"/>
        </w:rPr>
        <w:t>Приложение №6</w:t>
      </w:r>
      <w:r w:rsidRPr="005104AC">
        <w:rPr>
          <w:i/>
          <w:color w:val="auto"/>
          <w:sz w:val="23"/>
          <w:szCs w:val="23"/>
        </w:rPr>
        <w:t xml:space="preserve">) за липса на обстоятелствата по чл. 54, ал. 1, т. 3 – 6 от ЗОП; </w:t>
      </w:r>
    </w:p>
    <w:p w:rsidR="00145B4C" w:rsidRPr="005104AC" w:rsidRDefault="00145B4C" w:rsidP="00145B4C">
      <w:pPr>
        <w:pStyle w:val="Default"/>
        <w:rPr>
          <w:i/>
          <w:color w:val="auto"/>
          <w:sz w:val="23"/>
          <w:szCs w:val="23"/>
        </w:rPr>
      </w:pPr>
      <w:r w:rsidRPr="005104AC">
        <w:rPr>
          <w:b/>
          <w:bCs/>
          <w:i/>
          <w:color w:val="auto"/>
          <w:sz w:val="23"/>
          <w:szCs w:val="23"/>
        </w:rPr>
        <w:t xml:space="preserve">8. </w:t>
      </w:r>
      <w:r w:rsidRPr="005104AC">
        <w:rPr>
          <w:i/>
          <w:color w:val="auto"/>
          <w:sz w:val="23"/>
          <w:szCs w:val="23"/>
        </w:rPr>
        <w:t>Декларация (</w:t>
      </w:r>
      <w:r w:rsidRPr="005104AC">
        <w:rPr>
          <w:b/>
          <w:bCs/>
          <w:i/>
          <w:color w:val="auto"/>
          <w:sz w:val="23"/>
          <w:szCs w:val="23"/>
        </w:rPr>
        <w:t>Приложение №7</w:t>
      </w:r>
      <w:r w:rsidRPr="005104AC">
        <w:rPr>
          <w:i/>
          <w:color w:val="auto"/>
          <w:sz w:val="23"/>
          <w:szCs w:val="23"/>
        </w:rPr>
        <w:t xml:space="preserve">), за съгласие за участие като подизпълнител </w:t>
      </w:r>
    </w:p>
    <w:p w:rsidR="00145B4C" w:rsidRPr="005104AC" w:rsidRDefault="00145B4C" w:rsidP="00145B4C">
      <w:pPr>
        <w:pStyle w:val="Default"/>
        <w:rPr>
          <w:i/>
          <w:color w:val="auto"/>
          <w:sz w:val="23"/>
          <w:szCs w:val="23"/>
        </w:rPr>
      </w:pPr>
      <w:r w:rsidRPr="005104AC">
        <w:rPr>
          <w:b/>
          <w:bCs/>
          <w:i/>
          <w:color w:val="auto"/>
          <w:sz w:val="23"/>
          <w:szCs w:val="23"/>
        </w:rPr>
        <w:t xml:space="preserve">9. </w:t>
      </w:r>
      <w:r w:rsidRPr="005104AC">
        <w:rPr>
          <w:i/>
          <w:color w:val="auto"/>
          <w:sz w:val="23"/>
          <w:szCs w:val="23"/>
        </w:rPr>
        <w:t>Декларация (</w:t>
      </w:r>
      <w:r w:rsidRPr="005104AC">
        <w:rPr>
          <w:b/>
          <w:bCs/>
          <w:i/>
          <w:color w:val="auto"/>
          <w:sz w:val="23"/>
          <w:szCs w:val="23"/>
        </w:rPr>
        <w:t>Приложение №8</w:t>
      </w:r>
      <w:r w:rsidRPr="005104AC">
        <w:rPr>
          <w:i/>
          <w:color w:val="auto"/>
          <w:sz w:val="23"/>
          <w:szCs w:val="23"/>
        </w:rPr>
        <w:t xml:space="preserve">), за съгласие за предоставяне на капацитет от трети лица </w:t>
      </w:r>
    </w:p>
    <w:p w:rsidR="00145B4C" w:rsidRPr="005104AC" w:rsidRDefault="00145B4C" w:rsidP="00145B4C">
      <w:pPr>
        <w:pStyle w:val="Default"/>
        <w:rPr>
          <w:i/>
          <w:color w:val="auto"/>
          <w:sz w:val="23"/>
          <w:szCs w:val="23"/>
        </w:rPr>
      </w:pPr>
      <w:r>
        <w:rPr>
          <w:b/>
          <w:bCs/>
          <w:i/>
          <w:color w:val="auto"/>
          <w:sz w:val="23"/>
          <w:szCs w:val="23"/>
          <w:lang w:val="en-US"/>
        </w:rPr>
        <w:t>1</w:t>
      </w:r>
      <w:r w:rsidRPr="005104AC">
        <w:rPr>
          <w:b/>
          <w:bCs/>
          <w:i/>
          <w:color w:val="auto"/>
          <w:sz w:val="23"/>
          <w:szCs w:val="23"/>
        </w:rPr>
        <w:t>0.</w:t>
      </w:r>
      <w:r w:rsidRPr="005104AC">
        <w:rPr>
          <w:i/>
          <w:color w:val="auto"/>
          <w:sz w:val="23"/>
          <w:szCs w:val="23"/>
        </w:rPr>
        <w:t>Декларация (</w:t>
      </w:r>
      <w:r w:rsidRPr="005104AC">
        <w:rPr>
          <w:b/>
          <w:bCs/>
          <w:i/>
          <w:color w:val="auto"/>
          <w:sz w:val="23"/>
          <w:szCs w:val="23"/>
        </w:rPr>
        <w:t xml:space="preserve">Приложение №9), </w:t>
      </w:r>
      <w:r w:rsidRPr="005104AC">
        <w:rPr>
          <w:i/>
          <w:color w:val="auto"/>
          <w:sz w:val="23"/>
          <w:szCs w:val="23"/>
        </w:rPr>
        <w:t>по  чл. 3, т. 8 и чл. 4 от ЗИФОДРЮПДРКТЛТДС</w:t>
      </w:r>
    </w:p>
    <w:p w:rsidR="00145B4C" w:rsidRPr="005104AC" w:rsidRDefault="00145B4C" w:rsidP="00145B4C">
      <w:pPr>
        <w:pStyle w:val="Default"/>
        <w:rPr>
          <w:i/>
          <w:color w:val="auto"/>
          <w:sz w:val="23"/>
          <w:szCs w:val="23"/>
        </w:rPr>
      </w:pPr>
      <w:r w:rsidRPr="005104AC">
        <w:rPr>
          <w:b/>
          <w:bCs/>
          <w:i/>
          <w:color w:val="auto"/>
          <w:sz w:val="23"/>
          <w:szCs w:val="23"/>
        </w:rPr>
        <w:t>11.</w:t>
      </w:r>
      <w:r w:rsidRPr="005104AC">
        <w:rPr>
          <w:i/>
          <w:color w:val="auto"/>
          <w:sz w:val="23"/>
          <w:szCs w:val="23"/>
        </w:rPr>
        <w:t>Декларация по чл.69 от ЗПКОНПИ (</w:t>
      </w:r>
      <w:r w:rsidRPr="005104AC">
        <w:rPr>
          <w:b/>
          <w:bCs/>
          <w:i/>
          <w:color w:val="auto"/>
          <w:sz w:val="23"/>
          <w:szCs w:val="23"/>
        </w:rPr>
        <w:t>Приложение №10)</w:t>
      </w:r>
    </w:p>
    <w:p w:rsidR="00145B4C" w:rsidRPr="005104AC" w:rsidRDefault="00145B4C" w:rsidP="00145B4C">
      <w:pPr>
        <w:pStyle w:val="Default"/>
        <w:rPr>
          <w:i/>
          <w:color w:val="auto"/>
          <w:sz w:val="23"/>
          <w:szCs w:val="23"/>
        </w:rPr>
      </w:pPr>
      <w:r w:rsidRPr="005104AC">
        <w:rPr>
          <w:b/>
          <w:bCs/>
          <w:i/>
          <w:color w:val="auto"/>
          <w:sz w:val="23"/>
          <w:szCs w:val="23"/>
        </w:rPr>
        <w:t xml:space="preserve">12. </w:t>
      </w:r>
      <w:r w:rsidRPr="005104AC">
        <w:rPr>
          <w:i/>
          <w:color w:val="auto"/>
          <w:sz w:val="23"/>
          <w:szCs w:val="23"/>
        </w:rPr>
        <w:t>Сведения за участника и декларация (</w:t>
      </w:r>
      <w:r w:rsidRPr="005104AC">
        <w:rPr>
          <w:b/>
          <w:bCs/>
          <w:i/>
          <w:color w:val="auto"/>
          <w:sz w:val="23"/>
          <w:szCs w:val="23"/>
        </w:rPr>
        <w:t>Приложение №11</w:t>
      </w:r>
      <w:r w:rsidRPr="005104AC">
        <w:rPr>
          <w:i/>
          <w:color w:val="auto"/>
          <w:sz w:val="23"/>
          <w:szCs w:val="23"/>
        </w:rPr>
        <w:t xml:space="preserve">) </w:t>
      </w:r>
    </w:p>
    <w:p w:rsidR="00145B4C" w:rsidRPr="005104AC" w:rsidRDefault="00145B4C" w:rsidP="00145B4C">
      <w:pPr>
        <w:pStyle w:val="Default"/>
        <w:rPr>
          <w:i/>
          <w:color w:val="auto"/>
          <w:sz w:val="23"/>
          <w:szCs w:val="23"/>
        </w:rPr>
      </w:pPr>
      <w:r w:rsidRPr="005104AC">
        <w:rPr>
          <w:b/>
          <w:bCs/>
          <w:i/>
          <w:color w:val="auto"/>
          <w:sz w:val="23"/>
          <w:szCs w:val="23"/>
        </w:rPr>
        <w:t>1</w:t>
      </w:r>
      <w:r>
        <w:rPr>
          <w:b/>
          <w:bCs/>
          <w:i/>
          <w:color w:val="auto"/>
          <w:sz w:val="23"/>
          <w:szCs w:val="23"/>
          <w:lang w:val="en-US"/>
        </w:rPr>
        <w:t>3</w:t>
      </w:r>
      <w:r w:rsidRPr="005104AC">
        <w:rPr>
          <w:b/>
          <w:bCs/>
          <w:i/>
          <w:color w:val="auto"/>
          <w:sz w:val="23"/>
          <w:szCs w:val="23"/>
        </w:rPr>
        <w:t xml:space="preserve">. </w:t>
      </w:r>
      <w:r w:rsidRPr="005104AC">
        <w:rPr>
          <w:i/>
          <w:color w:val="auto"/>
          <w:sz w:val="23"/>
          <w:szCs w:val="23"/>
        </w:rPr>
        <w:t xml:space="preserve">Когато лицето, което подава офертата, не е законният представител на участника, се представя пълномощно, отговарящо на изискванията по т. 11.1.2. от настоящата документация; </w:t>
      </w:r>
    </w:p>
    <w:p w:rsidR="00145B4C" w:rsidRPr="005104AC" w:rsidRDefault="00145B4C" w:rsidP="00145B4C">
      <w:pPr>
        <w:pStyle w:val="Default"/>
        <w:rPr>
          <w:i/>
          <w:sz w:val="23"/>
          <w:szCs w:val="23"/>
        </w:rPr>
      </w:pPr>
      <w:r w:rsidRPr="005104AC">
        <w:rPr>
          <w:b/>
          <w:bCs/>
          <w:i/>
          <w:sz w:val="23"/>
          <w:szCs w:val="23"/>
        </w:rPr>
        <w:t>1</w:t>
      </w:r>
      <w:r>
        <w:rPr>
          <w:b/>
          <w:bCs/>
          <w:i/>
          <w:sz w:val="23"/>
          <w:szCs w:val="23"/>
          <w:lang w:val="en-US"/>
        </w:rPr>
        <w:t>4</w:t>
      </w:r>
      <w:r w:rsidRPr="005104AC">
        <w:rPr>
          <w:b/>
          <w:bCs/>
          <w:i/>
          <w:sz w:val="23"/>
          <w:szCs w:val="23"/>
        </w:rPr>
        <w:t xml:space="preserve">. </w:t>
      </w:r>
      <w:r w:rsidRPr="005104AC">
        <w:rPr>
          <w:i/>
          <w:sz w:val="23"/>
          <w:szCs w:val="23"/>
        </w:rPr>
        <w:t xml:space="preserve">Други документи. </w:t>
      </w:r>
    </w:p>
    <w:p w:rsidR="005159AE" w:rsidRDefault="005159AE" w:rsidP="00106ECF">
      <w:pPr>
        <w:pStyle w:val="PlainText"/>
        <w:rPr>
          <w:rFonts w:ascii="Times New Roman" w:hAnsi="Times New Roman"/>
          <w:sz w:val="24"/>
          <w:szCs w:val="24"/>
        </w:rPr>
      </w:pPr>
    </w:p>
    <w:p w:rsidR="005159AE" w:rsidRDefault="005159AE" w:rsidP="00106ECF">
      <w:pPr>
        <w:pStyle w:val="PlainText"/>
        <w:rPr>
          <w:rFonts w:ascii="Times New Roman" w:hAnsi="Times New Roman"/>
          <w:sz w:val="24"/>
          <w:szCs w:val="24"/>
        </w:rPr>
      </w:pPr>
    </w:p>
    <w:p w:rsidR="005159AE" w:rsidRDefault="005159AE" w:rsidP="00106ECF">
      <w:pPr>
        <w:pStyle w:val="PlainText"/>
        <w:rPr>
          <w:rFonts w:ascii="Times New Roman" w:hAnsi="Times New Roman"/>
          <w:sz w:val="24"/>
          <w:szCs w:val="24"/>
        </w:rPr>
      </w:pPr>
    </w:p>
    <w:p w:rsidR="005159AE" w:rsidRDefault="005159AE" w:rsidP="00106ECF">
      <w:pPr>
        <w:pStyle w:val="PlainText"/>
        <w:rPr>
          <w:rFonts w:ascii="Times New Roman" w:hAnsi="Times New Roman"/>
          <w:sz w:val="24"/>
          <w:szCs w:val="24"/>
        </w:rPr>
      </w:pPr>
    </w:p>
    <w:p w:rsidR="00106ECF" w:rsidRPr="005A3844" w:rsidRDefault="00106ECF" w:rsidP="00106ECF">
      <w:pPr>
        <w:pStyle w:val="PlainText"/>
        <w:rPr>
          <w:rFonts w:ascii="Times New Roman" w:hAnsi="Times New Roman"/>
          <w:sz w:val="24"/>
          <w:szCs w:val="24"/>
          <w:lang w:val="bg-BG"/>
        </w:rPr>
      </w:pPr>
      <w:r w:rsidRPr="005A3844">
        <w:rPr>
          <w:rFonts w:ascii="Times New Roman" w:hAnsi="Times New Roman"/>
          <w:sz w:val="24"/>
          <w:szCs w:val="24"/>
        </w:rPr>
        <w:lastRenderedPageBreak/>
        <w:t xml:space="preserve">                                                                       </w:t>
      </w:r>
    </w:p>
    <w:p w:rsidR="00EC3647" w:rsidRPr="008965D9" w:rsidRDefault="00EC3647" w:rsidP="00EC3647">
      <w:pPr>
        <w:spacing w:after="0" w:line="240" w:lineRule="auto"/>
        <w:jc w:val="center"/>
        <w:rPr>
          <w:rFonts w:ascii="Times New Roman" w:eastAsia="Batang" w:hAnsi="Times New Roman"/>
          <w:sz w:val="24"/>
          <w:szCs w:val="24"/>
          <w:lang w:val="ru-RU" w:eastAsia="bg-BG"/>
        </w:rPr>
      </w:pPr>
    </w:p>
    <w:p w:rsidR="00EC3647" w:rsidRPr="008965D9" w:rsidRDefault="00EC3647" w:rsidP="00FC68A4">
      <w:pPr>
        <w:spacing w:after="0" w:line="240" w:lineRule="auto"/>
        <w:rPr>
          <w:rFonts w:ascii="Times New Roman" w:hAnsi="Times New Roman"/>
          <w:b/>
          <w:bCs/>
          <w:spacing w:val="1"/>
          <w:sz w:val="24"/>
          <w:szCs w:val="24"/>
        </w:rPr>
      </w:pPr>
      <w:r w:rsidRPr="008965D9">
        <w:rPr>
          <w:rFonts w:ascii="Times New Roman" w:hAnsi="Times New Roman"/>
          <w:sz w:val="24"/>
          <w:szCs w:val="24"/>
          <w:lang w:val="ru-RU"/>
        </w:rPr>
        <w:t xml:space="preserve">                                                                                     </w:t>
      </w:r>
    </w:p>
    <w:p w:rsidR="00EC3647" w:rsidRPr="008965D9" w:rsidRDefault="00EC3647" w:rsidP="00EC3647">
      <w:pPr>
        <w:widowControl w:val="0"/>
        <w:autoSpaceDE w:val="0"/>
        <w:autoSpaceDN w:val="0"/>
        <w:adjustRightInd w:val="0"/>
        <w:spacing w:after="0" w:line="240" w:lineRule="auto"/>
        <w:jc w:val="center"/>
        <w:rPr>
          <w:rFonts w:ascii="Times New Roman" w:hAnsi="Times New Roman"/>
          <w:b/>
          <w:bCs/>
          <w:spacing w:val="1"/>
          <w:sz w:val="24"/>
          <w:szCs w:val="24"/>
        </w:rPr>
      </w:pPr>
    </w:p>
    <w:p w:rsidR="00EC3647" w:rsidRPr="008965D9" w:rsidRDefault="00EC3647" w:rsidP="00EC3647">
      <w:pPr>
        <w:widowControl w:val="0"/>
        <w:autoSpaceDE w:val="0"/>
        <w:autoSpaceDN w:val="0"/>
        <w:adjustRightInd w:val="0"/>
        <w:spacing w:after="0" w:line="240" w:lineRule="auto"/>
        <w:jc w:val="center"/>
        <w:rPr>
          <w:rFonts w:ascii="Times New Roman" w:hAnsi="Times New Roman"/>
          <w:b/>
          <w:bCs/>
          <w:spacing w:val="1"/>
          <w:sz w:val="24"/>
          <w:szCs w:val="24"/>
        </w:rPr>
      </w:pPr>
    </w:p>
    <w:p w:rsidR="00EC3647" w:rsidRPr="008965D9" w:rsidRDefault="00EC3647" w:rsidP="00EC3647">
      <w:pPr>
        <w:widowControl w:val="0"/>
        <w:autoSpaceDE w:val="0"/>
        <w:autoSpaceDN w:val="0"/>
        <w:adjustRightInd w:val="0"/>
        <w:spacing w:after="0" w:line="240" w:lineRule="auto"/>
        <w:jc w:val="center"/>
        <w:rPr>
          <w:rFonts w:ascii="Times New Roman" w:hAnsi="Times New Roman"/>
          <w:b/>
          <w:bCs/>
          <w:sz w:val="24"/>
          <w:szCs w:val="24"/>
        </w:rPr>
      </w:pPr>
      <w:r w:rsidRPr="008965D9">
        <w:rPr>
          <w:rFonts w:ascii="Times New Roman" w:hAnsi="Times New Roman"/>
          <w:b/>
          <w:bCs/>
          <w:spacing w:val="1"/>
          <w:sz w:val="24"/>
          <w:szCs w:val="24"/>
        </w:rPr>
        <w:t>Д</w:t>
      </w:r>
      <w:r w:rsidRPr="008965D9">
        <w:rPr>
          <w:rFonts w:ascii="Times New Roman" w:hAnsi="Times New Roman"/>
          <w:b/>
          <w:bCs/>
          <w:sz w:val="24"/>
          <w:szCs w:val="24"/>
        </w:rPr>
        <w:t>ОКУМЕ</w:t>
      </w:r>
      <w:r w:rsidRPr="008965D9">
        <w:rPr>
          <w:rFonts w:ascii="Times New Roman" w:hAnsi="Times New Roman"/>
          <w:b/>
          <w:bCs/>
          <w:spacing w:val="1"/>
          <w:sz w:val="24"/>
          <w:szCs w:val="24"/>
        </w:rPr>
        <w:t>Н</w:t>
      </w:r>
      <w:r w:rsidRPr="008965D9">
        <w:rPr>
          <w:rFonts w:ascii="Times New Roman" w:hAnsi="Times New Roman"/>
          <w:b/>
          <w:bCs/>
          <w:sz w:val="24"/>
          <w:szCs w:val="24"/>
        </w:rPr>
        <w:t>ТАЦИЯ</w:t>
      </w:r>
    </w:p>
    <w:p w:rsidR="00EC3647" w:rsidRDefault="00EC3647" w:rsidP="00EC3647">
      <w:pPr>
        <w:widowControl w:val="0"/>
        <w:autoSpaceDE w:val="0"/>
        <w:autoSpaceDN w:val="0"/>
        <w:adjustRightInd w:val="0"/>
        <w:spacing w:after="0" w:line="240" w:lineRule="auto"/>
        <w:jc w:val="center"/>
        <w:rPr>
          <w:rFonts w:ascii="Times New Roman" w:hAnsi="Times New Roman"/>
          <w:b/>
          <w:bCs/>
          <w:sz w:val="24"/>
          <w:szCs w:val="24"/>
        </w:rPr>
      </w:pPr>
      <w:r w:rsidRPr="008965D9">
        <w:rPr>
          <w:rFonts w:ascii="Times New Roman" w:hAnsi="Times New Roman"/>
          <w:b/>
          <w:bCs/>
          <w:sz w:val="24"/>
          <w:szCs w:val="24"/>
        </w:rPr>
        <w:t>За участие в процедура , чрез събиране на оферти с обява, на основание чл. 187, във връзка с чл. 20, ал. 3 т. 2 от ЗОП</w:t>
      </w:r>
    </w:p>
    <w:p w:rsidR="001F6EB0" w:rsidRPr="008965D9" w:rsidRDefault="001F6EB0" w:rsidP="00EC3647">
      <w:pPr>
        <w:widowControl w:val="0"/>
        <w:autoSpaceDE w:val="0"/>
        <w:autoSpaceDN w:val="0"/>
        <w:adjustRightInd w:val="0"/>
        <w:spacing w:after="0" w:line="240" w:lineRule="auto"/>
        <w:jc w:val="center"/>
        <w:rPr>
          <w:rFonts w:ascii="Times New Roman" w:hAnsi="Times New Roman"/>
          <w:b/>
          <w:bCs/>
          <w:spacing w:val="22"/>
          <w:sz w:val="24"/>
          <w:szCs w:val="24"/>
        </w:rPr>
      </w:pPr>
    </w:p>
    <w:p w:rsidR="001F6EB0" w:rsidRPr="00D831E4" w:rsidRDefault="001F6EB0" w:rsidP="001F6EB0">
      <w:pPr>
        <w:ind w:firstLine="567"/>
        <w:jc w:val="both"/>
        <w:rPr>
          <w:rFonts w:ascii="Times New Roman" w:hAnsi="Times New Roman"/>
          <w:sz w:val="24"/>
          <w:szCs w:val="24"/>
        </w:rPr>
      </w:pPr>
      <w:r w:rsidRPr="00D831E4">
        <w:rPr>
          <w:rFonts w:ascii="Times New Roman" w:hAnsi="Times New Roman"/>
          <w:b/>
          <w:sz w:val="24"/>
          <w:szCs w:val="24"/>
        </w:rPr>
        <w:t>I. ОПИСАНИЕ НА ОБЩЕСТВЕНАТА ПОРЪЧКА:</w:t>
      </w:r>
      <w:r w:rsidRPr="00D831E4">
        <w:rPr>
          <w:rFonts w:ascii="Times New Roman" w:hAnsi="Times New Roman"/>
          <w:sz w:val="24"/>
          <w:szCs w:val="24"/>
        </w:rPr>
        <w:t xml:space="preserve"> </w:t>
      </w:r>
    </w:p>
    <w:p w:rsidR="001F6EB0" w:rsidRPr="00D831E4" w:rsidRDefault="001F6EB0" w:rsidP="001F6EB0">
      <w:pPr>
        <w:ind w:firstLine="567"/>
        <w:jc w:val="both"/>
        <w:rPr>
          <w:rFonts w:ascii="Times New Roman" w:hAnsi="Times New Roman"/>
          <w:b/>
          <w:caps/>
          <w:sz w:val="24"/>
          <w:szCs w:val="24"/>
        </w:rPr>
      </w:pPr>
      <w:r w:rsidRPr="00D831E4">
        <w:rPr>
          <w:rFonts w:ascii="Times New Roman" w:hAnsi="Times New Roman"/>
          <w:sz w:val="24"/>
          <w:szCs w:val="24"/>
        </w:rPr>
        <w:t>1. Обект на поръчката: Доставка на нетна активна електрическа енергия за нуждите на ДЪРЖАВНА ПСИХИАТРИЧНА БОЛНИЦА "СВЕТИ ИВАН РИЛСКИ"</w:t>
      </w:r>
      <w:r w:rsidRPr="00D831E4">
        <w:rPr>
          <w:rFonts w:ascii="Times New Roman" w:hAnsi="Times New Roman"/>
          <w:b/>
          <w:caps/>
          <w:sz w:val="24"/>
          <w:szCs w:val="24"/>
        </w:rPr>
        <w:t xml:space="preserve">, </w:t>
      </w:r>
      <w:r w:rsidRPr="00D831E4">
        <w:rPr>
          <w:rFonts w:ascii="Times New Roman" w:hAnsi="Times New Roman"/>
          <w:sz w:val="24"/>
          <w:szCs w:val="24"/>
        </w:rPr>
        <w:t>с код 09310000, съгласно общия терминологичен речник CPV.</w:t>
      </w:r>
    </w:p>
    <w:p w:rsidR="001F6EB0" w:rsidRPr="00D831E4" w:rsidRDefault="001F6EB0" w:rsidP="001F6EB0">
      <w:pPr>
        <w:ind w:firstLine="567"/>
        <w:jc w:val="both"/>
        <w:rPr>
          <w:rFonts w:ascii="Times New Roman" w:hAnsi="Times New Roman"/>
          <w:sz w:val="24"/>
          <w:szCs w:val="24"/>
        </w:rPr>
      </w:pPr>
      <w:r w:rsidRPr="00D831E4">
        <w:rPr>
          <w:rFonts w:ascii="Times New Roman" w:hAnsi="Times New Roman"/>
          <w:sz w:val="24"/>
          <w:szCs w:val="24"/>
        </w:rPr>
        <w:t>2. Предмет на поръчката: „Избор на доставчик на нетна активна електрическа енергия за нуждите на ДЪРЖАВНА ПСИХИАТРИЧНА БОЛНИЦА "СВЕТИ ИВАН РИЛСКИ" чрез включване в балансираща група”</w:t>
      </w:r>
    </w:p>
    <w:p w:rsidR="001F6EB0" w:rsidRPr="00D831E4" w:rsidRDefault="001F6EB0" w:rsidP="001F6EB0">
      <w:pPr>
        <w:pStyle w:val="12"/>
        <w:ind w:firstLine="709"/>
        <w:jc w:val="both"/>
        <w:rPr>
          <w:rFonts w:ascii="Times New Roman" w:hAnsi="Times New Roman" w:cs="Times New Roman"/>
          <w:sz w:val="24"/>
          <w:szCs w:val="24"/>
        </w:rPr>
      </w:pPr>
      <w:r w:rsidRPr="00D831E4">
        <w:rPr>
          <w:rFonts w:ascii="Times New Roman" w:hAnsi="Times New Roman" w:cs="Times New Roman"/>
          <w:sz w:val="24"/>
          <w:szCs w:val="24"/>
        </w:rPr>
        <w:t>В обхвата на поръчката се включва доставката на нетна активна електрическа енергия от изпълнител, координатор на стандартна балансираща група, за ниско напрежение с пълно администриране на информационния поток с ЕСО и поемане на разходите за небаланси за нуждите на ДЪРЖАВНА ПСИХИАТРИЧНА БОЛНИЦА "СВЕТИ ИВАН РИЛСКИ" .</w:t>
      </w:r>
    </w:p>
    <w:p w:rsidR="001F6EB0" w:rsidRPr="00D831E4" w:rsidRDefault="001F6EB0" w:rsidP="001F6EB0">
      <w:pPr>
        <w:pStyle w:val="12"/>
        <w:ind w:firstLine="709"/>
        <w:jc w:val="both"/>
        <w:rPr>
          <w:rFonts w:ascii="Times New Roman" w:hAnsi="Times New Roman" w:cs="Times New Roman"/>
          <w:sz w:val="24"/>
          <w:szCs w:val="24"/>
        </w:rPr>
      </w:pPr>
      <w:r w:rsidRPr="00D831E4">
        <w:rPr>
          <w:rFonts w:ascii="Times New Roman" w:hAnsi="Times New Roman" w:cs="Times New Roman"/>
          <w:sz w:val="24"/>
          <w:szCs w:val="24"/>
        </w:rPr>
        <w:t xml:space="preserve"> За срока на действие на договора, Възложителят ще разполага с правото да изтегля партиди и да присъединява нови, допълнително включени в списъка на средствата за търговско измерване, по съответния ред, с изискуемите за това документи.</w:t>
      </w:r>
    </w:p>
    <w:p w:rsidR="001F6EB0" w:rsidRPr="00D831E4" w:rsidRDefault="001F6EB0" w:rsidP="001F6EB0">
      <w:pPr>
        <w:pStyle w:val="12"/>
        <w:ind w:firstLine="709"/>
        <w:jc w:val="both"/>
        <w:rPr>
          <w:rFonts w:ascii="Times New Roman" w:hAnsi="Times New Roman" w:cs="Times New Roman"/>
          <w:sz w:val="24"/>
          <w:szCs w:val="24"/>
        </w:rPr>
      </w:pPr>
      <w:r w:rsidRPr="00D831E4">
        <w:rPr>
          <w:rFonts w:ascii="Times New Roman" w:hAnsi="Times New Roman" w:cs="Times New Roman"/>
          <w:sz w:val="24"/>
          <w:szCs w:val="24"/>
        </w:rPr>
        <w:t>Възложителят може да включи нови обекти, за които ще заплаща по предложената от избраният в хода на настоящата процедура доставчик цена.</w:t>
      </w:r>
    </w:p>
    <w:p w:rsidR="001F6EB0" w:rsidRPr="00D831E4" w:rsidRDefault="001F6EB0" w:rsidP="001F6EB0">
      <w:pPr>
        <w:ind w:firstLine="567"/>
        <w:jc w:val="both"/>
        <w:rPr>
          <w:rFonts w:ascii="Times New Roman" w:hAnsi="Times New Roman"/>
          <w:b/>
          <w:sz w:val="24"/>
          <w:szCs w:val="24"/>
        </w:rPr>
      </w:pPr>
      <w:r w:rsidRPr="00D831E4">
        <w:rPr>
          <w:rFonts w:ascii="Times New Roman" w:hAnsi="Times New Roman"/>
          <w:sz w:val="24"/>
          <w:szCs w:val="24"/>
        </w:rPr>
        <w:t>3. Възложителят предоставя пълен и безплатен достъп до документацията за участие в процедурата в профила на купувача</w:t>
      </w:r>
      <w:r w:rsidRPr="00D831E4">
        <w:rPr>
          <w:rFonts w:ascii="Times New Roman" w:hAnsi="Times New Roman"/>
          <w:b/>
          <w:sz w:val="24"/>
          <w:szCs w:val="24"/>
        </w:rPr>
        <w:t xml:space="preserve"> </w:t>
      </w:r>
      <w:r w:rsidRPr="00D831E4">
        <w:rPr>
          <w:rFonts w:ascii="Times New Roman" w:hAnsi="Times New Roman"/>
          <w:b/>
          <w:sz w:val="24"/>
          <w:szCs w:val="24"/>
          <w:u w:val="single"/>
        </w:rPr>
        <w:t>http://www.dpbivanrilski.com/</w:t>
      </w:r>
    </w:p>
    <w:p w:rsidR="00687C85" w:rsidRPr="004B17A6" w:rsidRDefault="00687C85" w:rsidP="00687C85">
      <w:pPr>
        <w:ind w:firstLine="567"/>
        <w:jc w:val="both"/>
        <w:rPr>
          <w:rFonts w:ascii="Times New Roman" w:hAnsi="Times New Roman"/>
          <w:sz w:val="28"/>
          <w:szCs w:val="28"/>
        </w:rPr>
      </w:pPr>
      <w:r w:rsidRPr="004B17A6">
        <w:rPr>
          <w:rFonts w:ascii="Times New Roman" w:hAnsi="Times New Roman"/>
          <w:b/>
          <w:sz w:val="28"/>
          <w:szCs w:val="28"/>
        </w:rPr>
        <w:t>II. ТЕХНИЧЕСКА СПЕЦИФИКАЦИЯ</w:t>
      </w:r>
    </w:p>
    <w:p w:rsidR="00687C85" w:rsidRPr="004B17A6" w:rsidRDefault="00687C85" w:rsidP="00687C85">
      <w:pPr>
        <w:pStyle w:val="ListParagraph"/>
        <w:ind w:left="0"/>
        <w:rPr>
          <w:rFonts w:ascii="Times New Roman" w:hAnsi="Times New Roman"/>
          <w:i/>
          <w:sz w:val="24"/>
          <w:szCs w:val="24"/>
        </w:rPr>
      </w:pPr>
      <w:r w:rsidRPr="004B17A6">
        <w:rPr>
          <w:rFonts w:ascii="Times New Roman" w:hAnsi="Times New Roman"/>
          <w:i/>
          <w:sz w:val="24"/>
          <w:szCs w:val="24"/>
        </w:rPr>
        <w:t>* Качество на доставяната ел. енергия -  да отговаря на нормативните изисквания на Закона за енергетиката и Правилата за търговия с електрическа енергия.</w:t>
      </w:r>
    </w:p>
    <w:tbl>
      <w:tblPr>
        <w:tblW w:w="7243" w:type="dxa"/>
        <w:tblInd w:w="57" w:type="dxa"/>
        <w:tblCellMar>
          <w:left w:w="70" w:type="dxa"/>
          <w:right w:w="70" w:type="dxa"/>
        </w:tblCellMar>
        <w:tblLook w:val="0000"/>
      </w:tblPr>
      <w:tblGrid>
        <w:gridCol w:w="4611"/>
        <w:gridCol w:w="2632"/>
      </w:tblGrid>
      <w:tr w:rsidR="00687C85" w:rsidRPr="004B17A6" w:rsidTr="00B547EA">
        <w:trPr>
          <w:trHeight w:val="495"/>
        </w:trPr>
        <w:tc>
          <w:tcPr>
            <w:tcW w:w="4611" w:type="dxa"/>
            <w:tcBorders>
              <w:top w:val="single" w:sz="4" w:space="0" w:color="auto"/>
              <w:left w:val="single" w:sz="4" w:space="0" w:color="auto"/>
              <w:bottom w:val="single" w:sz="4" w:space="0" w:color="auto"/>
              <w:right w:val="single" w:sz="4" w:space="0" w:color="auto"/>
            </w:tcBorders>
            <w:shd w:val="clear" w:color="auto" w:fill="auto"/>
            <w:vAlign w:val="bottom"/>
          </w:tcPr>
          <w:p w:rsidR="00687C85" w:rsidRPr="004B17A6" w:rsidRDefault="00687C85" w:rsidP="00B547EA">
            <w:pPr>
              <w:jc w:val="center"/>
              <w:rPr>
                <w:rFonts w:ascii="Times New Roman" w:hAnsi="Times New Roman"/>
                <w:b/>
                <w:sz w:val="24"/>
                <w:szCs w:val="24"/>
              </w:rPr>
            </w:pPr>
            <w:r w:rsidRPr="004B17A6">
              <w:rPr>
                <w:rFonts w:ascii="Times New Roman" w:hAnsi="Times New Roman"/>
                <w:b/>
                <w:sz w:val="24"/>
                <w:szCs w:val="24"/>
              </w:rPr>
              <w:t>месец/година</w:t>
            </w:r>
          </w:p>
        </w:tc>
        <w:tc>
          <w:tcPr>
            <w:tcW w:w="2632" w:type="dxa"/>
            <w:tcBorders>
              <w:top w:val="single" w:sz="4" w:space="0" w:color="auto"/>
              <w:left w:val="single" w:sz="4" w:space="0" w:color="auto"/>
              <w:bottom w:val="single" w:sz="4" w:space="0" w:color="auto"/>
              <w:right w:val="single" w:sz="4" w:space="0" w:color="auto"/>
            </w:tcBorders>
            <w:shd w:val="clear" w:color="auto" w:fill="auto"/>
            <w:vAlign w:val="bottom"/>
          </w:tcPr>
          <w:p w:rsidR="00687C85" w:rsidRPr="004B17A6" w:rsidRDefault="00687C85" w:rsidP="00B547EA">
            <w:pPr>
              <w:jc w:val="center"/>
              <w:rPr>
                <w:rFonts w:ascii="Times New Roman" w:hAnsi="Times New Roman"/>
                <w:b/>
                <w:sz w:val="24"/>
                <w:szCs w:val="24"/>
              </w:rPr>
            </w:pPr>
            <w:r w:rsidRPr="004B17A6">
              <w:rPr>
                <w:rFonts w:ascii="Times New Roman" w:hAnsi="Times New Roman"/>
                <w:b/>
                <w:sz w:val="24"/>
                <w:szCs w:val="24"/>
              </w:rPr>
              <w:t>потребление в kWh -общо kWh</w:t>
            </w:r>
          </w:p>
        </w:tc>
      </w:tr>
      <w:tr w:rsidR="00687C85"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687C85" w:rsidRPr="004B17A6" w:rsidRDefault="00D831E4" w:rsidP="00D831E4">
            <w:pPr>
              <w:rPr>
                <w:rFonts w:ascii="Times New Roman" w:hAnsi="Times New Roman"/>
                <w:sz w:val="24"/>
                <w:szCs w:val="24"/>
                <w:lang w:val="bg-BG"/>
              </w:rPr>
            </w:pPr>
            <w:r w:rsidRPr="004B17A6">
              <w:rPr>
                <w:rFonts w:ascii="Times New Roman" w:hAnsi="Times New Roman"/>
                <w:sz w:val="24"/>
                <w:szCs w:val="24"/>
                <w:lang w:val="bg-BG"/>
              </w:rPr>
              <w:t xml:space="preserve">януари </w:t>
            </w:r>
            <w:r w:rsidR="00687C85" w:rsidRPr="004B17A6">
              <w:rPr>
                <w:rFonts w:ascii="Times New Roman" w:hAnsi="Times New Roman"/>
                <w:sz w:val="24"/>
                <w:szCs w:val="24"/>
              </w:rPr>
              <w:t xml:space="preserve"> 201</w:t>
            </w:r>
            <w:r w:rsidRPr="004B17A6">
              <w:rPr>
                <w:rFonts w:ascii="Times New Roman" w:hAnsi="Times New Roman"/>
                <w:sz w:val="24"/>
                <w:szCs w:val="24"/>
                <w:lang w:val="bg-BG"/>
              </w:rPr>
              <w:t>9</w:t>
            </w:r>
          </w:p>
        </w:tc>
        <w:tc>
          <w:tcPr>
            <w:tcW w:w="2632" w:type="dxa"/>
            <w:tcBorders>
              <w:top w:val="nil"/>
              <w:left w:val="nil"/>
              <w:bottom w:val="single" w:sz="4" w:space="0" w:color="auto"/>
              <w:right w:val="single" w:sz="4" w:space="0" w:color="auto"/>
            </w:tcBorders>
            <w:shd w:val="clear" w:color="auto" w:fill="auto"/>
            <w:noWrap/>
            <w:vAlign w:val="bottom"/>
          </w:tcPr>
          <w:p w:rsidR="00687C85" w:rsidRPr="004B17A6" w:rsidRDefault="00D831E4" w:rsidP="00B547EA">
            <w:pPr>
              <w:jc w:val="right"/>
              <w:rPr>
                <w:rFonts w:ascii="Times New Roman" w:hAnsi="Times New Roman"/>
                <w:sz w:val="24"/>
                <w:szCs w:val="24"/>
                <w:lang w:val="bg-BG"/>
              </w:rPr>
            </w:pPr>
            <w:r w:rsidRPr="004B17A6">
              <w:rPr>
                <w:rFonts w:ascii="Times New Roman" w:hAnsi="Times New Roman"/>
                <w:sz w:val="24"/>
                <w:szCs w:val="24"/>
                <w:lang w:val="bg-BG"/>
              </w:rPr>
              <w:t>50 281</w:t>
            </w:r>
          </w:p>
        </w:tc>
      </w:tr>
      <w:tr w:rsidR="00687C85"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687C85" w:rsidRPr="004B17A6" w:rsidRDefault="00BE4012" w:rsidP="00D831E4">
            <w:pPr>
              <w:rPr>
                <w:rFonts w:ascii="Times New Roman" w:hAnsi="Times New Roman"/>
                <w:sz w:val="24"/>
                <w:szCs w:val="24"/>
                <w:lang w:val="bg-BG"/>
              </w:rPr>
            </w:pPr>
            <w:r w:rsidRPr="004B17A6">
              <w:rPr>
                <w:rFonts w:ascii="Times New Roman" w:hAnsi="Times New Roman"/>
                <w:sz w:val="24"/>
                <w:szCs w:val="24"/>
                <w:lang w:val="bg-BG"/>
              </w:rPr>
              <w:t>ф</w:t>
            </w:r>
            <w:r w:rsidR="00D831E4" w:rsidRPr="004B17A6">
              <w:rPr>
                <w:rFonts w:ascii="Times New Roman" w:hAnsi="Times New Roman"/>
                <w:sz w:val="24"/>
                <w:szCs w:val="24"/>
                <w:lang w:val="bg-BG"/>
              </w:rPr>
              <w:t xml:space="preserve">евруари </w:t>
            </w:r>
            <w:r w:rsidR="00687C85" w:rsidRPr="004B17A6">
              <w:rPr>
                <w:rFonts w:ascii="Times New Roman" w:hAnsi="Times New Roman"/>
                <w:sz w:val="24"/>
                <w:szCs w:val="24"/>
              </w:rPr>
              <w:t xml:space="preserve"> 201</w:t>
            </w:r>
            <w:r w:rsidR="00D831E4" w:rsidRPr="004B17A6">
              <w:rPr>
                <w:rFonts w:ascii="Times New Roman" w:hAnsi="Times New Roman"/>
                <w:sz w:val="24"/>
                <w:szCs w:val="24"/>
                <w:lang w:val="bg-BG"/>
              </w:rPr>
              <w:t>9</w:t>
            </w:r>
          </w:p>
        </w:tc>
        <w:tc>
          <w:tcPr>
            <w:tcW w:w="2632" w:type="dxa"/>
            <w:tcBorders>
              <w:top w:val="nil"/>
              <w:left w:val="nil"/>
              <w:bottom w:val="single" w:sz="4" w:space="0" w:color="auto"/>
              <w:right w:val="single" w:sz="4" w:space="0" w:color="auto"/>
            </w:tcBorders>
            <w:shd w:val="clear" w:color="auto" w:fill="auto"/>
            <w:noWrap/>
            <w:vAlign w:val="bottom"/>
          </w:tcPr>
          <w:p w:rsidR="00687C85" w:rsidRPr="004B17A6" w:rsidRDefault="00D831E4" w:rsidP="00B547EA">
            <w:pPr>
              <w:jc w:val="right"/>
              <w:rPr>
                <w:rFonts w:ascii="Times New Roman" w:hAnsi="Times New Roman"/>
                <w:sz w:val="24"/>
                <w:szCs w:val="24"/>
                <w:lang w:val="bg-BG"/>
              </w:rPr>
            </w:pPr>
            <w:r w:rsidRPr="004B17A6">
              <w:rPr>
                <w:rFonts w:ascii="Times New Roman" w:hAnsi="Times New Roman"/>
                <w:sz w:val="24"/>
                <w:szCs w:val="24"/>
                <w:lang w:val="bg-BG"/>
              </w:rPr>
              <w:t>38 888</w:t>
            </w:r>
          </w:p>
        </w:tc>
      </w:tr>
      <w:tr w:rsidR="00687C85"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687C85" w:rsidRPr="004B17A6" w:rsidRDefault="00D82261" w:rsidP="00D82261">
            <w:pPr>
              <w:rPr>
                <w:rFonts w:ascii="Times New Roman" w:hAnsi="Times New Roman"/>
                <w:sz w:val="24"/>
                <w:szCs w:val="24"/>
                <w:lang w:val="bg-BG"/>
              </w:rPr>
            </w:pPr>
            <w:r w:rsidRPr="004B17A6">
              <w:rPr>
                <w:rFonts w:ascii="Times New Roman" w:hAnsi="Times New Roman"/>
                <w:sz w:val="24"/>
                <w:szCs w:val="24"/>
                <w:lang w:val="bg-BG"/>
              </w:rPr>
              <w:t>март</w:t>
            </w:r>
            <w:r w:rsidR="00687C85" w:rsidRPr="004B17A6">
              <w:rPr>
                <w:rFonts w:ascii="Times New Roman" w:hAnsi="Times New Roman"/>
                <w:sz w:val="24"/>
                <w:szCs w:val="24"/>
              </w:rPr>
              <w:t xml:space="preserve"> 201</w:t>
            </w:r>
            <w:r w:rsidRPr="004B17A6">
              <w:rPr>
                <w:rFonts w:ascii="Times New Roman" w:hAnsi="Times New Roman"/>
                <w:sz w:val="24"/>
                <w:szCs w:val="24"/>
                <w:lang w:val="bg-BG"/>
              </w:rPr>
              <w:t>9</w:t>
            </w:r>
          </w:p>
        </w:tc>
        <w:tc>
          <w:tcPr>
            <w:tcW w:w="2632" w:type="dxa"/>
            <w:tcBorders>
              <w:top w:val="nil"/>
              <w:left w:val="nil"/>
              <w:bottom w:val="single" w:sz="4" w:space="0" w:color="auto"/>
              <w:right w:val="single" w:sz="4" w:space="0" w:color="auto"/>
            </w:tcBorders>
            <w:shd w:val="clear" w:color="auto" w:fill="auto"/>
            <w:noWrap/>
            <w:vAlign w:val="bottom"/>
          </w:tcPr>
          <w:p w:rsidR="00687C85" w:rsidRPr="004B17A6" w:rsidRDefault="00D82261" w:rsidP="00B547EA">
            <w:pPr>
              <w:jc w:val="right"/>
              <w:rPr>
                <w:rFonts w:ascii="Times New Roman" w:hAnsi="Times New Roman"/>
                <w:sz w:val="24"/>
                <w:szCs w:val="24"/>
                <w:lang w:val="bg-BG"/>
              </w:rPr>
            </w:pPr>
            <w:r w:rsidRPr="004B17A6">
              <w:rPr>
                <w:rFonts w:ascii="Times New Roman" w:hAnsi="Times New Roman"/>
                <w:sz w:val="24"/>
                <w:szCs w:val="24"/>
                <w:lang w:val="bg-BG"/>
              </w:rPr>
              <w:t>33 793</w:t>
            </w:r>
          </w:p>
        </w:tc>
      </w:tr>
      <w:tr w:rsidR="00687C85"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687C85" w:rsidRPr="004B17A6" w:rsidRDefault="00055685" w:rsidP="00055685">
            <w:pPr>
              <w:rPr>
                <w:rFonts w:ascii="Times New Roman" w:hAnsi="Times New Roman"/>
                <w:sz w:val="24"/>
                <w:szCs w:val="24"/>
                <w:lang w:val="bg-BG"/>
              </w:rPr>
            </w:pPr>
            <w:r w:rsidRPr="004B17A6">
              <w:rPr>
                <w:rFonts w:ascii="Times New Roman" w:hAnsi="Times New Roman"/>
                <w:sz w:val="24"/>
                <w:szCs w:val="24"/>
                <w:lang w:val="bg-BG"/>
              </w:rPr>
              <w:lastRenderedPageBreak/>
              <w:t>април</w:t>
            </w:r>
            <w:r w:rsidR="00687C85" w:rsidRPr="004B17A6">
              <w:rPr>
                <w:rFonts w:ascii="Times New Roman" w:hAnsi="Times New Roman"/>
                <w:sz w:val="24"/>
                <w:szCs w:val="24"/>
              </w:rPr>
              <w:t xml:space="preserve"> 201</w:t>
            </w:r>
            <w:r w:rsidRPr="004B17A6">
              <w:rPr>
                <w:rFonts w:ascii="Times New Roman" w:hAnsi="Times New Roman"/>
                <w:sz w:val="24"/>
                <w:szCs w:val="24"/>
                <w:lang w:val="bg-BG"/>
              </w:rPr>
              <w:t>9</w:t>
            </w:r>
          </w:p>
        </w:tc>
        <w:tc>
          <w:tcPr>
            <w:tcW w:w="2632" w:type="dxa"/>
            <w:tcBorders>
              <w:top w:val="nil"/>
              <w:left w:val="nil"/>
              <w:bottom w:val="single" w:sz="4" w:space="0" w:color="auto"/>
              <w:right w:val="single" w:sz="4" w:space="0" w:color="auto"/>
            </w:tcBorders>
            <w:shd w:val="clear" w:color="auto" w:fill="auto"/>
            <w:noWrap/>
            <w:vAlign w:val="bottom"/>
          </w:tcPr>
          <w:p w:rsidR="00687C85" w:rsidRPr="004B17A6" w:rsidRDefault="00055685" w:rsidP="00B547EA">
            <w:pPr>
              <w:jc w:val="right"/>
              <w:rPr>
                <w:rFonts w:ascii="Times New Roman" w:hAnsi="Times New Roman"/>
                <w:sz w:val="24"/>
                <w:szCs w:val="24"/>
                <w:lang w:val="bg-BG"/>
              </w:rPr>
            </w:pPr>
            <w:r w:rsidRPr="004B17A6">
              <w:rPr>
                <w:rFonts w:ascii="Times New Roman" w:hAnsi="Times New Roman"/>
                <w:sz w:val="24"/>
                <w:szCs w:val="24"/>
                <w:lang w:val="bg-BG"/>
              </w:rPr>
              <w:t>31 635</w:t>
            </w:r>
          </w:p>
        </w:tc>
      </w:tr>
      <w:tr w:rsidR="00687C85"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687C85" w:rsidRPr="004B17A6" w:rsidRDefault="00055685" w:rsidP="00055685">
            <w:pPr>
              <w:rPr>
                <w:rFonts w:ascii="Times New Roman" w:hAnsi="Times New Roman"/>
                <w:sz w:val="24"/>
                <w:szCs w:val="24"/>
                <w:lang w:val="bg-BG"/>
              </w:rPr>
            </w:pPr>
            <w:r w:rsidRPr="004B17A6">
              <w:rPr>
                <w:rFonts w:ascii="Times New Roman" w:hAnsi="Times New Roman"/>
                <w:sz w:val="24"/>
                <w:szCs w:val="24"/>
                <w:lang w:val="bg-BG"/>
              </w:rPr>
              <w:t xml:space="preserve">май </w:t>
            </w:r>
            <w:r w:rsidR="00687C85" w:rsidRPr="004B17A6">
              <w:rPr>
                <w:rFonts w:ascii="Times New Roman" w:hAnsi="Times New Roman"/>
                <w:sz w:val="24"/>
                <w:szCs w:val="24"/>
              </w:rPr>
              <w:t xml:space="preserve"> 201</w:t>
            </w:r>
            <w:r w:rsidRPr="004B17A6">
              <w:rPr>
                <w:rFonts w:ascii="Times New Roman" w:hAnsi="Times New Roman"/>
                <w:sz w:val="24"/>
                <w:szCs w:val="24"/>
                <w:lang w:val="bg-BG"/>
              </w:rPr>
              <w:t>9</w:t>
            </w:r>
          </w:p>
        </w:tc>
        <w:tc>
          <w:tcPr>
            <w:tcW w:w="2632" w:type="dxa"/>
            <w:tcBorders>
              <w:top w:val="nil"/>
              <w:left w:val="nil"/>
              <w:bottom w:val="single" w:sz="4" w:space="0" w:color="auto"/>
              <w:right w:val="single" w:sz="4" w:space="0" w:color="auto"/>
            </w:tcBorders>
            <w:shd w:val="clear" w:color="auto" w:fill="auto"/>
            <w:noWrap/>
            <w:vAlign w:val="bottom"/>
          </w:tcPr>
          <w:p w:rsidR="00687C85" w:rsidRPr="004B17A6" w:rsidRDefault="00055685" w:rsidP="00B547EA">
            <w:pPr>
              <w:jc w:val="right"/>
              <w:rPr>
                <w:rFonts w:ascii="Times New Roman" w:hAnsi="Times New Roman"/>
                <w:sz w:val="24"/>
                <w:szCs w:val="24"/>
                <w:lang w:val="bg-BG"/>
              </w:rPr>
            </w:pPr>
            <w:r w:rsidRPr="004B17A6">
              <w:rPr>
                <w:rFonts w:ascii="Times New Roman" w:hAnsi="Times New Roman"/>
                <w:sz w:val="24"/>
                <w:szCs w:val="24"/>
                <w:lang w:val="bg-BG"/>
              </w:rPr>
              <w:t>22 273</w:t>
            </w:r>
          </w:p>
        </w:tc>
      </w:tr>
      <w:tr w:rsidR="00687C85"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687C85" w:rsidRPr="004B17A6" w:rsidRDefault="00055685" w:rsidP="00055685">
            <w:pPr>
              <w:rPr>
                <w:rFonts w:ascii="Times New Roman" w:hAnsi="Times New Roman"/>
                <w:sz w:val="24"/>
                <w:szCs w:val="24"/>
                <w:lang w:val="bg-BG"/>
              </w:rPr>
            </w:pPr>
            <w:r w:rsidRPr="004B17A6">
              <w:rPr>
                <w:rFonts w:ascii="Times New Roman" w:hAnsi="Times New Roman"/>
                <w:sz w:val="24"/>
                <w:szCs w:val="24"/>
                <w:lang w:val="bg-BG"/>
              </w:rPr>
              <w:t>юни</w:t>
            </w:r>
            <w:r w:rsidR="00687C85" w:rsidRPr="004B17A6">
              <w:rPr>
                <w:rFonts w:ascii="Times New Roman" w:hAnsi="Times New Roman"/>
                <w:sz w:val="24"/>
                <w:szCs w:val="24"/>
              </w:rPr>
              <w:t xml:space="preserve"> 201</w:t>
            </w:r>
            <w:r w:rsidRPr="004B17A6">
              <w:rPr>
                <w:rFonts w:ascii="Times New Roman" w:hAnsi="Times New Roman"/>
                <w:sz w:val="24"/>
                <w:szCs w:val="24"/>
                <w:lang w:val="bg-BG"/>
              </w:rPr>
              <w:t>9</w:t>
            </w:r>
          </w:p>
        </w:tc>
        <w:tc>
          <w:tcPr>
            <w:tcW w:w="2632" w:type="dxa"/>
            <w:tcBorders>
              <w:top w:val="nil"/>
              <w:left w:val="nil"/>
              <w:bottom w:val="single" w:sz="4" w:space="0" w:color="auto"/>
              <w:right w:val="single" w:sz="4" w:space="0" w:color="auto"/>
            </w:tcBorders>
            <w:shd w:val="clear" w:color="auto" w:fill="auto"/>
            <w:noWrap/>
            <w:vAlign w:val="bottom"/>
          </w:tcPr>
          <w:p w:rsidR="00687C85" w:rsidRPr="004B17A6" w:rsidRDefault="00055685" w:rsidP="00B547EA">
            <w:pPr>
              <w:jc w:val="right"/>
              <w:rPr>
                <w:rFonts w:ascii="Times New Roman" w:hAnsi="Times New Roman"/>
                <w:sz w:val="24"/>
                <w:szCs w:val="24"/>
                <w:lang w:val="bg-BG"/>
              </w:rPr>
            </w:pPr>
            <w:r w:rsidRPr="004B17A6">
              <w:rPr>
                <w:rFonts w:ascii="Times New Roman" w:hAnsi="Times New Roman"/>
                <w:sz w:val="24"/>
                <w:szCs w:val="24"/>
                <w:lang w:val="bg-BG"/>
              </w:rPr>
              <w:t>12 054</w:t>
            </w:r>
          </w:p>
        </w:tc>
      </w:tr>
      <w:tr w:rsidR="00687C85"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687C85" w:rsidRPr="004B17A6" w:rsidRDefault="00055685" w:rsidP="00055685">
            <w:pPr>
              <w:rPr>
                <w:rFonts w:ascii="Times New Roman" w:hAnsi="Times New Roman"/>
                <w:sz w:val="24"/>
                <w:szCs w:val="24"/>
                <w:lang w:val="bg-BG"/>
              </w:rPr>
            </w:pPr>
            <w:r w:rsidRPr="004B17A6">
              <w:rPr>
                <w:rFonts w:ascii="Times New Roman" w:hAnsi="Times New Roman"/>
                <w:sz w:val="24"/>
                <w:szCs w:val="24"/>
                <w:lang w:val="bg-BG"/>
              </w:rPr>
              <w:t>юли</w:t>
            </w:r>
            <w:r w:rsidR="00687C85" w:rsidRPr="004B17A6">
              <w:rPr>
                <w:rFonts w:ascii="Times New Roman" w:hAnsi="Times New Roman"/>
                <w:sz w:val="24"/>
                <w:szCs w:val="24"/>
              </w:rPr>
              <w:t xml:space="preserve"> 201</w:t>
            </w:r>
            <w:r w:rsidRPr="004B17A6">
              <w:rPr>
                <w:rFonts w:ascii="Times New Roman" w:hAnsi="Times New Roman"/>
                <w:sz w:val="24"/>
                <w:szCs w:val="24"/>
                <w:lang w:val="bg-BG"/>
              </w:rPr>
              <w:t>9</w:t>
            </w:r>
          </w:p>
        </w:tc>
        <w:tc>
          <w:tcPr>
            <w:tcW w:w="2632" w:type="dxa"/>
            <w:tcBorders>
              <w:top w:val="nil"/>
              <w:left w:val="nil"/>
              <w:bottom w:val="single" w:sz="4" w:space="0" w:color="auto"/>
              <w:right w:val="single" w:sz="4" w:space="0" w:color="auto"/>
            </w:tcBorders>
            <w:shd w:val="clear" w:color="auto" w:fill="auto"/>
            <w:noWrap/>
            <w:vAlign w:val="bottom"/>
          </w:tcPr>
          <w:p w:rsidR="00687C85" w:rsidRPr="004B17A6" w:rsidRDefault="00055685" w:rsidP="00B547EA">
            <w:pPr>
              <w:jc w:val="right"/>
              <w:rPr>
                <w:rFonts w:ascii="Times New Roman" w:hAnsi="Times New Roman"/>
                <w:sz w:val="24"/>
                <w:szCs w:val="24"/>
                <w:lang w:val="bg-BG"/>
              </w:rPr>
            </w:pPr>
            <w:r w:rsidRPr="004B17A6">
              <w:rPr>
                <w:rFonts w:ascii="Times New Roman" w:hAnsi="Times New Roman"/>
                <w:sz w:val="24"/>
                <w:szCs w:val="24"/>
                <w:lang w:val="bg-BG"/>
              </w:rPr>
              <w:t>12 384</w:t>
            </w:r>
          </w:p>
        </w:tc>
      </w:tr>
      <w:tr w:rsidR="00687C85"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687C85" w:rsidRPr="004B17A6" w:rsidRDefault="00055685" w:rsidP="00055685">
            <w:pPr>
              <w:rPr>
                <w:rFonts w:ascii="Times New Roman" w:hAnsi="Times New Roman"/>
                <w:sz w:val="24"/>
                <w:szCs w:val="24"/>
                <w:lang w:val="bg-BG"/>
              </w:rPr>
            </w:pPr>
            <w:r w:rsidRPr="004B17A6">
              <w:rPr>
                <w:rFonts w:ascii="Times New Roman" w:hAnsi="Times New Roman"/>
                <w:sz w:val="24"/>
                <w:szCs w:val="24"/>
                <w:lang w:val="bg-BG"/>
              </w:rPr>
              <w:t>август</w:t>
            </w:r>
            <w:r w:rsidR="00687C85" w:rsidRPr="004B17A6">
              <w:rPr>
                <w:rFonts w:ascii="Times New Roman" w:hAnsi="Times New Roman"/>
                <w:sz w:val="24"/>
                <w:szCs w:val="24"/>
              </w:rPr>
              <w:t xml:space="preserve"> 201</w:t>
            </w:r>
            <w:r w:rsidRPr="004B17A6">
              <w:rPr>
                <w:rFonts w:ascii="Times New Roman" w:hAnsi="Times New Roman"/>
                <w:sz w:val="24"/>
                <w:szCs w:val="24"/>
                <w:lang w:val="bg-BG"/>
              </w:rPr>
              <w:t>9</w:t>
            </w:r>
          </w:p>
        </w:tc>
        <w:tc>
          <w:tcPr>
            <w:tcW w:w="2632" w:type="dxa"/>
            <w:tcBorders>
              <w:top w:val="nil"/>
              <w:left w:val="nil"/>
              <w:bottom w:val="single" w:sz="4" w:space="0" w:color="auto"/>
              <w:right w:val="single" w:sz="4" w:space="0" w:color="auto"/>
            </w:tcBorders>
            <w:shd w:val="clear" w:color="auto" w:fill="auto"/>
            <w:noWrap/>
            <w:vAlign w:val="bottom"/>
          </w:tcPr>
          <w:p w:rsidR="00687C85" w:rsidRPr="004B17A6" w:rsidRDefault="00055685" w:rsidP="00EC0884">
            <w:pPr>
              <w:jc w:val="right"/>
              <w:rPr>
                <w:rFonts w:ascii="Times New Roman" w:hAnsi="Times New Roman"/>
                <w:sz w:val="24"/>
                <w:szCs w:val="24"/>
                <w:lang w:val="bg-BG"/>
              </w:rPr>
            </w:pPr>
            <w:r w:rsidRPr="004B17A6">
              <w:rPr>
                <w:rFonts w:ascii="Times New Roman" w:hAnsi="Times New Roman"/>
                <w:sz w:val="24"/>
                <w:szCs w:val="24"/>
                <w:lang w:val="bg-BG"/>
              </w:rPr>
              <w:t xml:space="preserve">12 </w:t>
            </w:r>
            <w:r w:rsidR="00EC0884" w:rsidRPr="004B17A6">
              <w:rPr>
                <w:rFonts w:ascii="Times New Roman" w:hAnsi="Times New Roman"/>
                <w:sz w:val="24"/>
                <w:szCs w:val="24"/>
                <w:lang w:val="bg-BG"/>
              </w:rPr>
              <w:t>252</w:t>
            </w:r>
          </w:p>
        </w:tc>
      </w:tr>
      <w:tr w:rsidR="00EC0884"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EC0884" w:rsidRPr="004B17A6" w:rsidRDefault="00EC0884" w:rsidP="00EC0884">
            <w:pPr>
              <w:rPr>
                <w:rFonts w:ascii="Times New Roman" w:hAnsi="Times New Roman"/>
                <w:sz w:val="24"/>
                <w:szCs w:val="24"/>
                <w:lang w:val="bg-BG"/>
              </w:rPr>
            </w:pPr>
            <w:r w:rsidRPr="004B17A6">
              <w:rPr>
                <w:rFonts w:ascii="Times New Roman" w:hAnsi="Times New Roman"/>
                <w:sz w:val="24"/>
                <w:szCs w:val="24"/>
              </w:rPr>
              <w:t>септември 201</w:t>
            </w:r>
            <w:r w:rsidRPr="004B17A6">
              <w:rPr>
                <w:rFonts w:ascii="Times New Roman" w:hAnsi="Times New Roman"/>
                <w:sz w:val="24"/>
                <w:szCs w:val="24"/>
                <w:lang w:val="bg-BG"/>
              </w:rPr>
              <w:t>9</w:t>
            </w:r>
          </w:p>
        </w:tc>
        <w:tc>
          <w:tcPr>
            <w:tcW w:w="2632" w:type="dxa"/>
            <w:tcBorders>
              <w:top w:val="nil"/>
              <w:left w:val="nil"/>
              <w:bottom w:val="single" w:sz="4" w:space="0" w:color="auto"/>
              <w:right w:val="single" w:sz="4" w:space="0" w:color="auto"/>
            </w:tcBorders>
            <w:shd w:val="clear" w:color="auto" w:fill="auto"/>
            <w:noWrap/>
            <w:vAlign w:val="bottom"/>
          </w:tcPr>
          <w:p w:rsidR="00EC0884" w:rsidRPr="004B17A6" w:rsidRDefault="00EC0884" w:rsidP="00B547EA">
            <w:pPr>
              <w:jc w:val="right"/>
              <w:rPr>
                <w:rFonts w:ascii="Times New Roman" w:hAnsi="Times New Roman"/>
                <w:sz w:val="24"/>
                <w:szCs w:val="24"/>
                <w:lang w:val="bg-BG"/>
              </w:rPr>
            </w:pPr>
            <w:r w:rsidRPr="004B17A6">
              <w:rPr>
                <w:rFonts w:ascii="Times New Roman" w:hAnsi="Times New Roman"/>
                <w:sz w:val="24"/>
                <w:szCs w:val="24"/>
                <w:lang w:val="bg-BG"/>
              </w:rPr>
              <w:t>13 032</w:t>
            </w:r>
          </w:p>
        </w:tc>
      </w:tr>
      <w:tr w:rsidR="00EC0884"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EC0884" w:rsidRPr="004B17A6" w:rsidRDefault="00EC0884" w:rsidP="00EC0884">
            <w:pPr>
              <w:rPr>
                <w:rFonts w:ascii="Times New Roman" w:hAnsi="Times New Roman"/>
                <w:sz w:val="24"/>
                <w:szCs w:val="24"/>
                <w:lang w:val="bg-BG"/>
              </w:rPr>
            </w:pPr>
            <w:r w:rsidRPr="004B17A6">
              <w:rPr>
                <w:rFonts w:ascii="Times New Roman" w:hAnsi="Times New Roman"/>
                <w:sz w:val="24"/>
                <w:szCs w:val="24"/>
              </w:rPr>
              <w:t>септември 201</w:t>
            </w:r>
            <w:r w:rsidRPr="004B17A6">
              <w:rPr>
                <w:rFonts w:ascii="Times New Roman" w:hAnsi="Times New Roman"/>
                <w:sz w:val="24"/>
                <w:szCs w:val="24"/>
                <w:lang w:val="bg-BG"/>
              </w:rPr>
              <w:t>9</w:t>
            </w:r>
          </w:p>
        </w:tc>
        <w:tc>
          <w:tcPr>
            <w:tcW w:w="2632" w:type="dxa"/>
            <w:tcBorders>
              <w:top w:val="nil"/>
              <w:left w:val="nil"/>
              <w:bottom w:val="single" w:sz="4" w:space="0" w:color="auto"/>
              <w:right w:val="single" w:sz="4" w:space="0" w:color="auto"/>
            </w:tcBorders>
            <w:shd w:val="clear" w:color="auto" w:fill="auto"/>
            <w:noWrap/>
            <w:vAlign w:val="bottom"/>
          </w:tcPr>
          <w:p w:rsidR="00EC0884" w:rsidRPr="004B17A6" w:rsidRDefault="00EC0884" w:rsidP="00B547EA">
            <w:pPr>
              <w:jc w:val="right"/>
              <w:rPr>
                <w:rFonts w:ascii="Times New Roman" w:hAnsi="Times New Roman"/>
                <w:sz w:val="24"/>
                <w:szCs w:val="24"/>
              </w:rPr>
            </w:pPr>
            <w:r w:rsidRPr="004B17A6">
              <w:rPr>
                <w:rFonts w:ascii="Times New Roman" w:hAnsi="Times New Roman"/>
                <w:sz w:val="24"/>
                <w:szCs w:val="24"/>
              </w:rPr>
              <w:t>15 444</w:t>
            </w:r>
          </w:p>
        </w:tc>
      </w:tr>
      <w:tr w:rsidR="00EC0884"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EC0884" w:rsidRPr="004B17A6" w:rsidRDefault="00EC0884" w:rsidP="00EC0884">
            <w:pPr>
              <w:rPr>
                <w:rFonts w:ascii="Times New Roman" w:hAnsi="Times New Roman"/>
                <w:sz w:val="24"/>
                <w:szCs w:val="24"/>
                <w:lang w:val="bg-BG"/>
              </w:rPr>
            </w:pPr>
            <w:r w:rsidRPr="004B17A6">
              <w:rPr>
                <w:rFonts w:ascii="Times New Roman" w:hAnsi="Times New Roman"/>
                <w:sz w:val="24"/>
                <w:szCs w:val="24"/>
                <w:lang w:val="bg-BG"/>
              </w:rPr>
              <w:t xml:space="preserve">октомври </w:t>
            </w:r>
            <w:r w:rsidRPr="004B17A6">
              <w:rPr>
                <w:rFonts w:ascii="Times New Roman" w:hAnsi="Times New Roman"/>
                <w:sz w:val="24"/>
                <w:szCs w:val="24"/>
              </w:rPr>
              <w:t xml:space="preserve"> 201</w:t>
            </w:r>
            <w:r w:rsidRPr="004B17A6">
              <w:rPr>
                <w:rFonts w:ascii="Times New Roman" w:hAnsi="Times New Roman"/>
                <w:sz w:val="24"/>
                <w:szCs w:val="24"/>
                <w:lang w:val="bg-BG"/>
              </w:rPr>
              <w:t>9</w:t>
            </w:r>
          </w:p>
        </w:tc>
        <w:tc>
          <w:tcPr>
            <w:tcW w:w="2632" w:type="dxa"/>
            <w:tcBorders>
              <w:top w:val="nil"/>
              <w:left w:val="nil"/>
              <w:bottom w:val="single" w:sz="4" w:space="0" w:color="auto"/>
              <w:right w:val="single" w:sz="4" w:space="0" w:color="auto"/>
            </w:tcBorders>
            <w:shd w:val="clear" w:color="auto" w:fill="auto"/>
            <w:noWrap/>
            <w:vAlign w:val="bottom"/>
          </w:tcPr>
          <w:p w:rsidR="00EC0884" w:rsidRPr="004B17A6" w:rsidRDefault="00B063F4" w:rsidP="00B547EA">
            <w:pPr>
              <w:jc w:val="right"/>
              <w:rPr>
                <w:rFonts w:ascii="Times New Roman" w:hAnsi="Times New Roman"/>
                <w:sz w:val="24"/>
                <w:szCs w:val="24"/>
                <w:lang w:val="bg-BG"/>
              </w:rPr>
            </w:pPr>
            <w:r w:rsidRPr="004B17A6">
              <w:rPr>
                <w:rFonts w:ascii="Times New Roman" w:hAnsi="Times New Roman"/>
                <w:sz w:val="24"/>
                <w:szCs w:val="24"/>
                <w:lang w:val="bg-BG"/>
              </w:rPr>
              <w:t>22 778</w:t>
            </w:r>
          </w:p>
        </w:tc>
      </w:tr>
      <w:tr w:rsidR="00EC0884"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EC0884" w:rsidRPr="004B17A6" w:rsidRDefault="00187A1C" w:rsidP="00187A1C">
            <w:pPr>
              <w:rPr>
                <w:rFonts w:ascii="Times New Roman" w:hAnsi="Times New Roman"/>
                <w:sz w:val="24"/>
                <w:szCs w:val="24"/>
                <w:lang w:val="bg-BG"/>
              </w:rPr>
            </w:pPr>
            <w:r w:rsidRPr="004B17A6">
              <w:rPr>
                <w:rFonts w:ascii="Times New Roman" w:hAnsi="Times New Roman"/>
                <w:sz w:val="24"/>
                <w:szCs w:val="24"/>
                <w:lang w:val="bg-BG"/>
              </w:rPr>
              <w:t xml:space="preserve">ноември </w:t>
            </w:r>
            <w:r w:rsidR="00EC0884" w:rsidRPr="004B17A6">
              <w:rPr>
                <w:rFonts w:ascii="Times New Roman" w:hAnsi="Times New Roman"/>
                <w:sz w:val="24"/>
                <w:szCs w:val="24"/>
              </w:rPr>
              <w:t xml:space="preserve"> 201</w:t>
            </w:r>
            <w:r w:rsidRPr="004B17A6">
              <w:rPr>
                <w:rFonts w:ascii="Times New Roman" w:hAnsi="Times New Roman"/>
                <w:sz w:val="24"/>
                <w:szCs w:val="24"/>
                <w:lang w:val="bg-BG"/>
              </w:rPr>
              <w:t>8</w:t>
            </w:r>
          </w:p>
        </w:tc>
        <w:tc>
          <w:tcPr>
            <w:tcW w:w="2632" w:type="dxa"/>
            <w:tcBorders>
              <w:top w:val="nil"/>
              <w:left w:val="nil"/>
              <w:bottom w:val="single" w:sz="4" w:space="0" w:color="auto"/>
              <w:right w:val="single" w:sz="4" w:space="0" w:color="auto"/>
            </w:tcBorders>
            <w:shd w:val="clear" w:color="auto" w:fill="auto"/>
            <w:noWrap/>
            <w:vAlign w:val="bottom"/>
          </w:tcPr>
          <w:p w:rsidR="00EC0884" w:rsidRPr="004B17A6" w:rsidRDefault="00187A1C" w:rsidP="00B547EA">
            <w:pPr>
              <w:jc w:val="right"/>
              <w:rPr>
                <w:rFonts w:ascii="Times New Roman" w:hAnsi="Times New Roman"/>
                <w:sz w:val="24"/>
                <w:szCs w:val="24"/>
                <w:lang w:val="bg-BG"/>
              </w:rPr>
            </w:pPr>
            <w:r w:rsidRPr="004B17A6">
              <w:rPr>
                <w:rFonts w:ascii="Times New Roman" w:hAnsi="Times New Roman"/>
                <w:sz w:val="24"/>
                <w:szCs w:val="24"/>
                <w:lang w:val="bg-BG"/>
              </w:rPr>
              <w:t>39 552</w:t>
            </w:r>
          </w:p>
        </w:tc>
      </w:tr>
      <w:tr w:rsidR="00EC0884"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EC0884" w:rsidRPr="004B17A6" w:rsidRDefault="00187A1C" w:rsidP="00B547EA">
            <w:pPr>
              <w:rPr>
                <w:rFonts w:ascii="Times New Roman" w:hAnsi="Times New Roman"/>
                <w:sz w:val="24"/>
                <w:szCs w:val="24"/>
                <w:lang w:val="bg-BG"/>
              </w:rPr>
            </w:pPr>
            <w:r w:rsidRPr="004B17A6">
              <w:rPr>
                <w:rFonts w:ascii="Times New Roman" w:hAnsi="Times New Roman"/>
                <w:sz w:val="24"/>
                <w:szCs w:val="24"/>
                <w:lang w:val="bg-BG"/>
              </w:rPr>
              <w:t>декември  2018</w:t>
            </w:r>
          </w:p>
        </w:tc>
        <w:tc>
          <w:tcPr>
            <w:tcW w:w="2632" w:type="dxa"/>
            <w:tcBorders>
              <w:top w:val="nil"/>
              <w:left w:val="nil"/>
              <w:bottom w:val="single" w:sz="4" w:space="0" w:color="auto"/>
              <w:right w:val="single" w:sz="4" w:space="0" w:color="auto"/>
            </w:tcBorders>
            <w:shd w:val="clear" w:color="auto" w:fill="auto"/>
            <w:noWrap/>
            <w:vAlign w:val="bottom"/>
          </w:tcPr>
          <w:p w:rsidR="00EC0884" w:rsidRPr="004B17A6" w:rsidRDefault="00187A1C" w:rsidP="00B547EA">
            <w:pPr>
              <w:jc w:val="right"/>
              <w:rPr>
                <w:rFonts w:ascii="Times New Roman" w:hAnsi="Times New Roman"/>
                <w:sz w:val="24"/>
                <w:szCs w:val="24"/>
                <w:lang w:val="bg-BG"/>
              </w:rPr>
            </w:pPr>
            <w:r w:rsidRPr="004B17A6">
              <w:rPr>
                <w:rFonts w:ascii="Times New Roman" w:hAnsi="Times New Roman"/>
                <w:sz w:val="24"/>
                <w:szCs w:val="24"/>
                <w:lang w:val="bg-BG"/>
              </w:rPr>
              <w:t>52 234</w:t>
            </w:r>
          </w:p>
        </w:tc>
      </w:tr>
      <w:tr w:rsidR="00EC0884" w:rsidRPr="004B17A6" w:rsidTr="00B547EA">
        <w:trPr>
          <w:trHeight w:val="255"/>
        </w:trPr>
        <w:tc>
          <w:tcPr>
            <w:tcW w:w="4611" w:type="dxa"/>
            <w:tcBorders>
              <w:top w:val="nil"/>
              <w:left w:val="single" w:sz="4" w:space="0" w:color="auto"/>
              <w:bottom w:val="single" w:sz="4" w:space="0" w:color="auto"/>
              <w:right w:val="single" w:sz="4" w:space="0" w:color="auto"/>
            </w:tcBorders>
            <w:shd w:val="clear" w:color="auto" w:fill="auto"/>
            <w:noWrap/>
            <w:vAlign w:val="bottom"/>
          </w:tcPr>
          <w:p w:rsidR="00EC0884" w:rsidRPr="004B17A6" w:rsidRDefault="00EC0884" w:rsidP="00B547EA">
            <w:pPr>
              <w:rPr>
                <w:rFonts w:ascii="Times New Roman" w:hAnsi="Times New Roman"/>
                <w:b/>
                <w:sz w:val="24"/>
                <w:szCs w:val="24"/>
              </w:rPr>
            </w:pPr>
            <w:r w:rsidRPr="004B17A6">
              <w:rPr>
                <w:rFonts w:ascii="Times New Roman" w:hAnsi="Times New Roman"/>
                <w:b/>
                <w:sz w:val="24"/>
                <w:szCs w:val="24"/>
              </w:rPr>
              <w:t>Общо за 12 месеца</w:t>
            </w:r>
          </w:p>
        </w:tc>
        <w:tc>
          <w:tcPr>
            <w:tcW w:w="2632" w:type="dxa"/>
            <w:tcBorders>
              <w:top w:val="nil"/>
              <w:left w:val="nil"/>
              <w:bottom w:val="single" w:sz="4" w:space="0" w:color="auto"/>
              <w:right w:val="single" w:sz="4" w:space="0" w:color="auto"/>
            </w:tcBorders>
            <w:shd w:val="clear" w:color="auto" w:fill="auto"/>
            <w:noWrap/>
            <w:vAlign w:val="bottom"/>
          </w:tcPr>
          <w:p w:rsidR="00EC0884" w:rsidRPr="004B17A6" w:rsidRDefault="00EC0884" w:rsidP="008411D1">
            <w:pPr>
              <w:rPr>
                <w:rFonts w:ascii="Times New Roman" w:hAnsi="Times New Roman"/>
                <w:b/>
                <w:bCs/>
                <w:sz w:val="24"/>
                <w:szCs w:val="24"/>
                <w:lang w:val="bg-BG"/>
              </w:rPr>
            </w:pPr>
            <w:r w:rsidRPr="004B17A6">
              <w:rPr>
                <w:rFonts w:ascii="Times New Roman" w:hAnsi="Times New Roman"/>
                <w:b/>
                <w:bCs/>
                <w:sz w:val="24"/>
                <w:szCs w:val="24"/>
              </w:rPr>
              <w:t xml:space="preserve">                 </w:t>
            </w:r>
            <w:r w:rsidR="00187A1C" w:rsidRPr="004B17A6">
              <w:rPr>
                <w:rFonts w:ascii="Times New Roman" w:hAnsi="Times New Roman"/>
                <w:b/>
                <w:bCs/>
                <w:sz w:val="24"/>
                <w:szCs w:val="24"/>
                <w:lang w:val="bg-BG"/>
              </w:rPr>
              <w:t xml:space="preserve">         </w:t>
            </w:r>
            <w:r w:rsidRPr="004B17A6">
              <w:rPr>
                <w:rFonts w:ascii="Times New Roman" w:hAnsi="Times New Roman"/>
                <w:b/>
                <w:bCs/>
                <w:sz w:val="24"/>
                <w:szCs w:val="24"/>
              </w:rPr>
              <w:t xml:space="preserve"> </w:t>
            </w:r>
            <w:r w:rsidR="00187A1C" w:rsidRPr="004B17A6">
              <w:rPr>
                <w:rFonts w:ascii="Times New Roman" w:hAnsi="Times New Roman"/>
                <w:b/>
                <w:bCs/>
                <w:sz w:val="24"/>
                <w:szCs w:val="24"/>
                <w:lang w:val="bg-BG"/>
              </w:rPr>
              <w:t>341 156</w:t>
            </w:r>
          </w:p>
        </w:tc>
      </w:tr>
    </w:tbl>
    <w:p w:rsidR="00687C85" w:rsidRPr="004B17A6" w:rsidRDefault="00687C85" w:rsidP="00687C85">
      <w:pPr>
        <w:rPr>
          <w:rFonts w:ascii="Times New Roman" w:hAnsi="Times New Roman"/>
          <w:sz w:val="24"/>
          <w:szCs w:val="24"/>
        </w:rPr>
      </w:pPr>
    </w:p>
    <w:p w:rsidR="00687C85" w:rsidRPr="00477CA1" w:rsidRDefault="00687C85" w:rsidP="00687C85">
      <w:pPr>
        <w:pStyle w:val="ListParagraph"/>
        <w:spacing w:after="0"/>
        <w:ind w:left="0"/>
        <w:rPr>
          <w:rFonts w:ascii="Times New Roman" w:hAnsi="Times New Roman"/>
          <w:i/>
          <w:sz w:val="24"/>
          <w:szCs w:val="24"/>
        </w:rPr>
      </w:pPr>
      <w:r w:rsidRPr="00477CA1">
        <w:rPr>
          <w:rFonts w:ascii="Times New Roman" w:hAnsi="Times New Roman"/>
          <w:sz w:val="24"/>
          <w:szCs w:val="24"/>
        </w:rPr>
        <w:t>*</w:t>
      </w:r>
      <w:r w:rsidRPr="00477CA1">
        <w:rPr>
          <w:rFonts w:ascii="Times New Roman" w:hAnsi="Times New Roman"/>
          <w:i/>
          <w:sz w:val="24"/>
          <w:szCs w:val="24"/>
        </w:rPr>
        <w:t>Срок на изпълнение на поръчката – една година от датата на регистриране на първия товаров график на  ДЪРЖАВНА ПСИХИАТРИЧНА БОЛНИЦА "СВЕТИ ИВАН РИЛСКИ"  в Енергийния системен оператор.</w:t>
      </w:r>
    </w:p>
    <w:p w:rsidR="00687C85" w:rsidRPr="00477CA1" w:rsidRDefault="00687C85" w:rsidP="00687C85">
      <w:pPr>
        <w:pStyle w:val="Style11"/>
        <w:widowControl/>
        <w:spacing w:line="240" w:lineRule="auto"/>
        <w:ind w:firstLine="568"/>
        <w:rPr>
          <w:lang w:eastAsia="en-US"/>
        </w:rPr>
      </w:pPr>
      <w:r w:rsidRPr="00477CA1">
        <w:rPr>
          <w:lang w:val="en-US" w:eastAsia="en-US"/>
        </w:rPr>
        <w:t>1</w:t>
      </w:r>
      <w:r w:rsidRPr="00477CA1">
        <w:rPr>
          <w:lang w:eastAsia="en-US"/>
        </w:rPr>
        <w:t xml:space="preserve">. Прогнозното потребление за период от 12 месеца </w:t>
      </w:r>
      <w:r w:rsidRPr="00477CA1">
        <w:rPr>
          <w:i/>
        </w:rPr>
        <w:t xml:space="preserve">от включване в балансираща група на </w:t>
      </w:r>
      <w:r w:rsidRPr="00477CA1">
        <w:t>ДЪРЖАВНА</w:t>
      </w:r>
      <w:r w:rsidRPr="00477CA1">
        <w:rPr>
          <w:i/>
        </w:rPr>
        <w:t xml:space="preserve"> </w:t>
      </w:r>
      <w:r w:rsidRPr="00477CA1">
        <w:t>ПСИХИАТРИЧНА БОЛНИЦА "СВЕТИ ИВАН РИЛСКИ"</w:t>
      </w:r>
      <w:r w:rsidRPr="00477CA1">
        <w:rPr>
          <w:b/>
          <w:caps/>
        </w:rPr>
        <w:t xml:space="preserve"> </w:t>
      </w:r>
      <w:r w:rsidRPr="00477CA1">
        <w:rPr>
          <w:i/>
        </w:rPr>
        <w:t xml:space="preserve"> </w:t>
      </w:r>
      <w:r w:rsidRPr="00477CA1">
        <w:rPr>
          <w:lang w:eastAsia="en-US"/>
        </w:rPr>
        <w:t xml:space="preserve">е около </w:t>
      </w:r>
      <w:r w:rsidRPr="00477CA1">
        <w:rPr>
          <w:lang w:val="en-US" w:eastAsia="en-US"/>
        </w:rPr>
        <w:t>3</w:t>
      </w:r>
      <w:r w:rsidR="00D75C0C" w:rsidRPr="00477CA1">
        <w:rPr>
          <w:lang w:eastAsia="en-US"/>
        </w:rPr>
        <w:t>76</w:t>
      </w:r>
      <w:r w:rsidRPr="00477CA1">
        <w:rPr>
          <w:lang w:eastAsia="en-US"/>
        </w:rPr>
        <w:t xml:space="preserve"> 000 кВтч (киловатчаса) на стойност до  </w:t>
      </w:r>
      <w:r w:rsidR="00D75C0C" w:rsidRPr="00477CA1">
        <w:rPr>
          <w:lang w:eastAsia="en-US"/>
        </w:rPr>
        <w:t>70 000</w:t>
      </w:r>
      <w:r w:rsidRPr="00477CA1">
        <w:rPr>
          <w:lang w:eastAsia="en-US"/>
        </w:rPr>
        <w:t xml:space="preserve"> лева без включен ДДС, акциз, мрежови услуги и други такси .</w:t>
      </w:r>
    </w:p>
    <w:p w:rsidR="00687C85" w:rsidRPr="00477CA1" w:rsidRDefault="00687C85" w:rsidP="00687C85">
      <w:pPr>
        <w:ind w:firstLine="567"/>
        <w:jc w:val="both"/>
        <w:rPr>
          <w:rFonts w:ascii="Times New Roman" w:hAnsi="Times New Roman"/>
          <w:sz w:val="24"/>
          <w:szCs w:val="24"/>
        </w:rPr>
      </w:pPr>
      <w:r w:rsidRPr="00477CA1">
        <w:rPr>
          <w:rFonts w:ascii="Times New Roman" w:hAnsi="Times New Roman"/>
          <w:sz w:val="24"/>
          <w:szCs w:val="24"/>
        </w:rPr>
        <w:t xml:space="preserve">Количеството електроенергия е ориентировъчно и служи само за информация за целите на настоящата поръчка. Прогнозното количество за потребление на електроенергия за срока на договора не ангажира Възложителя да го потреби, като доставчика се задължава да достави нужното количество електроенергия за денонощие, за месец и за целия период на договора. </w:t>
      </w:r>
    </w:p>
    <w:p w:rsidR="00687C85" w:rsidRPr="00477CA1" w:rsidRDefault="00687C85" w:rsidP="00687C85">
      <w:pPr>
        <w:ind w:firstLine="567"/>
        <w:jc w:val="both"/>
        <w:rPr>
          <w:rFonts w:ascii="Times New Roman" w:hAnsi="Times New Roman"/>
          <w:sz w:val="24"/>
          <w:szCs w:val="24"/>
        </w:rPr>
      </w:pPr>
      <w:r w:rsidRPr="00477CA1">
        <w:rPr>
          <w:rFonts w:ascii="Times New Roman" w:hAnsi="Times New Roman"/>
          <w:sz w:val="24"/>
          <w:szCs w:val="24"/>
        </w:rPr>
        <w:t xml:space="preserve">2. Изпълнителят трябва да е </w:t>
      </w:r>
      <w:r w:rsidR="002C5060" w:rsidRPr="00477CA1">
        <w:rPr>
          <w:rFonts w:ascii="Times New Roman" w:hAnsi="Times New Roman"/>
          <w:sz w:val="24"/>
          <w:szCs w:val="24"/>
          <w:lang w:val="bg-BG"/>
        </w:rPr>
        <w:t xml:space="preserve"> следва да е лицензиран като търговец на електрическа енергия</w:t>
      </w:r>
      <w:r w:rsidR="002C5060" w:rsidRPr="00477CA1">
        <w:rPr>
          <w:rFonts w:ascii="Times New Roman" w:hAnsi="Times New Roman"/>
          <w:sz w:val="24"/>
          <w:szCs w:val="24"/>
        </w:rPr>
        <w:t>,</w:t>
      </w:r>
      <w:r w:rsidR="002C5060" w:rsidRPr="00477CA1">
        <w:rPr>
          <w:rFonts w:ascii="Times New Roman" w:hAnsi="Times New Roman"/>
          <w:sz w:val="24"/>
          <w:szCs w:val="24"/>
          <w:lang w:val="bg-BG"/>
        </w:rPr>
        <w:t xml:space="preserve"> съгласно чл. 39 във връзка с чл. 96 от Закона за енергетиката (ЗЕ) и да бъде регистриран като координатор на балансираща група съобразно изискванията на чл. 96а от ЗЕ и Правилата за търговия с електрическа енергия</w:t>
      </w:r>
      <w:r w:rsidR="00477CA1" w:rsidRPr="00477CA1">
        <w:rPr>
          <w:rFonts w:ascii="Times New Roman" w:hAnsi="Times New Roman"/>
          <w:sz w:val="24"/>
          <w:szCs w:val="24"/>
          <w:lang w:val="bg-BG"/>
        </w:rPr>
        <w:t xml:space="preserve">. </w:t>
      </w:r>
      <w:r w:rsidRPr="00477CA1">
        <w:rPr>
          <w:rFonts w:ascii="Times New Roman" w:hAnsi="Times New Roman"/>
          <w:sz w:val="24"/>
          <w:szCs w:val="24"/>
        </w:rPr>
        <w:t xml:space="preserve"> Възложителят няма да заплаща такса за участие в балансиращата група и санкции за излишък или недостиг на небалансите.</w:t>
      </w:r>
    </w:p>
    <w:p w:rsidR="00687C85" w:rsidRPr="00477CA1" w:rsidRDefault="00687C85" w:rsidP="00687C85">
      <w:pPr>
        <w:ind w:firstLine="567"/>
        <w:jc w:val="both"/>
        <w:rPr>
          <w:rFonts w:ascii="Times New Roman" w:hAnsi="Times New Roman"/>
          <w:sz w:val="24"/>
          <w:szCs w:val="24"/>
        </w:rPr>
      </w:pPr>
      <w:r w:rsidRPr="00477CA1">
        <w:rPr>
          <w:rFonts w:ascii="Times New Roman" w:hAnsi="Times New Roman"/>
          <w:sz w:val="24"/>
          <w:szCs w:val="24"/>
        </w:rPr>
        <w:t>3. Срок за изпълнение на поръчката - 12 месеца от датата от датата на регистриране на първия товаров график.</w:t>
      </w:r>
    </w:p>
    <w:p w:rsidR="00687C85" w:rsidRPr="00477CA1" w:rsidRDefault="00687C85" w:rsidP="00687C85">
      <w:pPr>
        <w:ind w:firstLine="567"/>
        <w:jc w:val="both"/>
        <w:rPr>
          <w:rFonts w:ascii="Times New Roman" w:hAnsi="Times New Roman"/>
          <w:sz w:val="24"/>
          <w:szCs w:val="24"/>
        </w:rPr>
      </w:pPr>
      <w:r w:rsidRPr="00477CA1">
        <w:rPr>
          <w:rFonts w:ascii="Times New Roman" w:hAnsi="Times New Roman"/>
          <w:sz w:val="24"/>
          <w:szCs w:val="24"/>
        </w:rPr>
        <w:t xml:space="preserve">4. Място на изпълнение: гр. Нови Искър, ул. Христо Ботев №140 </w:t>
      </w:r>
    </w:p>
    <w:p w:rsidR="00687C85" w:rsidRPr="00477CA1" w:rsidRDefault="00687C85" w:rsidP="00687C85">
      <w:pPr>
        <w:ind w:firstLine="567"/>
        <w:jc w:val="both"/>
        <w:rPr>
          <w:rFonts w:ascii="Times New Roman" w:hAnsi="Times New Roman"/>
          <w:sz w:val="24"/>
          <w:szCs w:val="24"/>
        </w:rPr>
      </w:pPr>
      <w:r w:rsidRPr="00477CA1">
        <w:rPr>
          <w:rFonts w:ascii="Times New Roman" w:hAnsi="Times New Roman"/>
          <w:sz w:val="24"/>
          <w:szCs w:val="24"/>
        </w:rPr>
        <w:lastRenderedPageBreak/>
        <w:t>5. Критерий за възлагане: „най-ниска цена“ - Ценовите предложения на допуснатите участници ще се оценяват и класират по критерий „най-ниска цена“ в лева без включен ДДС за 1 (един) кВтч (киловатчас) активна нетна електрическа енергия.</w:t>
      </w:r>
    </w:p>
    <w:p w:rsidR="00687C85" w:rsidRPr="00477CA1" w:rsidRDefault="00687C85" w:rsidP="00687C85">
      <w:pPr>
        <w:pStyle w:val="Title"/>
        <w:ind w:firstLine="567"/>
        <w:jc w:val="both"/>
        <w:rPr>
          <w:szCs w:val="24"/>
          <w:lang w:val="en-US"/>
        </w:rPr>
      </w:pPr>
      <w:r w:rsidRPr="00477CA1">
        <w:rPr>
          <w:szCs w:val="24"/>
        </w:rPr>
        <w:t xml:space="preserve"> </w:t>
      </w:r>
      <w:r w:rsidRPr="00477CA1">
        <w:rPr>
          <w:szCs w:val="24"/>
          <w:lang w:val="en-US"/>
        </w:rPr>
        <w:t xml:space="preserve">6. Източник на финансиране – бюджет </w:t>
      </w:r>
      <w:r w:rsidRPr="00477CA1">
        <w:rPr>
          <w:szCs w:val="24"/>
        </w:rPr>
        <w:t>на ДПБ Св.Иван Рилски.</w:t>
      </w:r>
    </w:p>
    <w:p w:rsidR="00DE0397" w:rsidRPr="00477CA1" w:rsidRDefault="00DE0397" w:rsidP="00687C85">
      <w:pPr>
        <w:pStyle w:val="Title"/>
        <w:ind w:firstLine="567"/>
        <w:jc w:val="both"/>
        <w:rPr>
          <w:szCs w:val="24"/>
          <w:lang w:val="en-US"/>
        </w:rPr>
      </w:pPr>
    </w:p>
    <w:p w:rsidR="00A84A76" w:rsidRPr="00477CA1" w:rsidRDefault="00A84A76" w:rsidP="00A84A76">
      <w:pPr>
        <w:pStyle w:val="Title"/>
        <w:ind w:firstLine="567"/>
        <w:jc w:val="both"/>
        <w:rPr>
          <w:b/>
          <w:szCs w:val="24"/>
        </w:rPr>
      </w:pPr>
      <w:r w:rsidRPr="00477CA1">
        <w:rPr>
          <w:b/>
          <w:szCs w:val="24"/>
        </w:rPr>
        <w:t>III. УСЛОВИЯ ЗА УЧАСТИЕ В ПРОЦЕДУРАТА</w:t>
      </w:r>
    </w:p>
    <w:p w:rsidR="00A84A76" w:rsidRPr="00477CA1" w:rsidRDefault="00A84A76" w:rsidP="00A84A76">
      <w:pPr>
        <w:pStyle w:val="BodyTextIndent3"/>
        <w:tabs>
          <w:tab w:val="left" w:pos="993"/>
        </w:tabs>
        <w:ind w:firstLine="567"/>
        <w:rPr>
          <w:sz w:val="24"/>
          <w:szCs w:val="24"/>
        </w:rPr>
      </w:pPr>
      <w:r w:rsidRPr="00477CA1">
        <w:rPr>
          <w:sz w:val="24"/>
          <w:szCs w:val="24"/>
        </w:rPr>
        <w:t>1.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доставки съгласно законодателството на държавата, в която то е установено.</w:t>
      </w:r>
    </w:p>
    <w:p w:rsidR="00A84A76" w:rsidRPr="00477CA1" w:rsidRDefault="00A84A76" w:rsidP="00A84A76">
      <w:pPr>
        <w:pStyle w:val="BodyTextIndent3"/>
        <w:tabs>
          <w:tab w:val="left" w:pos="993"/>
        </w:tabs>
        <w:ind w:firstLine="567"/>
        <w:rPr>
          <w:sz w:val="24"/>
          <w:szCs w:val="24"/>
        </w:rPr>
      </w:pPr>
      <w:r w:rsidRPr="00477CA1">
        <w:rPr>
          <w:sz w:val="24"/>
          <w:szCs w:val="24"/>
        </w:rPr>
        <w:t>2. 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w:t>
      </w:r>
    </w:p>
    <w:p w:rsidR="00A84A76" w:rsidRPr="00477CA1" w:rsidRDefault="00A84A76" w:rsidP="00A84A76">
      <w:pPr>
        <w:pStyle w:val="BodyTextIndent3"/>
        <w:tabs>
          <w:tab w:val="left" w:pos="993"/>
        </w:tabs>
        <w:ind w:firstLine="567"/>
        <w:rPr>
          <w:sz w:val="24"/>
          <w:szCs w:val="24"/>
        </w:rPr>
      </w:pPr>
      <w:r w:rsidRPr="00477CA1">
        <w:rPr>
          <w:sz w:val="24"/>
          <w:szCs w:val="24"/>
        </w:rPr>
        <w:t>3. 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 името/ната и адреса/ите на лицето/ата, упълномощено/и да представляват участника за целите на тази процедура.</w:t>
      </w:r>
    </w:p>
    <w:p w:rsidR="00A84A76" w:rsidRPr="00477CA1" w:rsidRDefault="00A84A76" w:rsidP="00A84A76">
      <w:pPr>
        <w:pStyle w:val="BodyTextIndent3"/>
        <w:tabs>
          <w:tab w:val="left" w:pos="993"/>
        </w:tabs>
        <w:ind w:firstLine="567"/>
        <w:rPr>
          <w:sz w:val="24"/>
          <w:szCs w:val="24"/>
        </w:rPr>
      </w:pPr>
      <w:r w:rsidRPr="00477CA1">
        <w:rPr>
          <w:sz w:val="24"/>
          <w:szCs w:val="24"/>
        </w:rPr>
        <w:t>4.Участниците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w:t>
      </w:r>
    </w:p>
    <w:p w:rsidR="00A84A76" w:rsidRPr="00477CA1" w:rsidRDefault="00A84A76" w:rsidP="00A84A76">
      <w:pPr>
        <w:pStyle w:val="BodyTextIndent3"/>
        <w:ind w:firstLine="567"/>
        <w:rPr>
          <w:sz w:val="24"/>
          <w:szCs w:val="24"/>
        </w:rPr>
      </w:pPr>
      <w:r w:rsidRPr="00477CA1">
        <w:rPr>
          <w:sz w:val="24"/>
          <w:szCs w:val="24"/>
        </w:rPr>
        <w:t>5. Участниците могат да се позоват на капацитета на трети лица, независимо от правната връзка между тях, по отношение критериите, свързани с икономическото и финансовото състояние, техническите способности и професионалната компетентност.</w:t>
      </w:r>
    </w:p>
    <w:p w:rsidR="00A84A76" w:rsidRPr="00477CA1" w:rsidRDefault="00A84A76" w:rsidP="00A84A76">
      <w:pPr>
        <w:pStyle w:val="12"/>
        <w:ind w:firstLine="709"/>
        <w:jc w:val="both"/>
        <w:rPr>
          <w:rFonts w:ascii="Times New Roman" w:hAnsi="Times New Roman"/>
          <w:sz w:val="24"/>
          <w:szCs w:val="24"/>
        </w:rPr>
      </w:pPr>
      <w:r w:rsidRPr="00477CA1">
        <w:rPr>
          <w:rFonts w:ascii="Times New Roman" w:hAnsi="Times New Roman"/>
          <w:sz w:val="24"/>
          <w:szCs w:val="24"/>
        </w:rPr>
        <w:t>5.1.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A84A76" w:rsidRPr="00477CA1" w:rsidRDefault="00A84A76" w:rsidP="00A84A76">
      <w:pPr>
        <w:pStyle w:val="12"/>
        <w:ind w:firstLine="709"/>
        <w:jc w:val="both"/>
        <w:rPr>
          <w:rFonts w:ascii="Times New Roman" w:hAnsi="Times New Roman"/>
          <w:sz w:val="24"/>
          <w:szCs w:val="24"/>
        </w:rPr>
      </w:pPr>
      <w:r w:rsidRPr="00477CA1">
        <w:rPr>
          <w:rFonts w:ascii="Times New Roman" w:hAnsi="Times New Roman"/>
          <w:sz w:val="24"/>
          <w:szCs w:val="24"/>
        </w:rPr>
        <w:t xml:space="preserve">6.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A84A76" w:rsidRPr="00477CA1" w:rsidRDefault="00A84A76" w:rsidP="00A84A76">
      <w:pPr>
        <w:pStyle w:val="12"/>
        <w:ind w:firstLine="709"/>
        <w:jc w:val="both"/>
        <w:rPr>
          <w:rFonts w:ascii="Times New Roman" w:hAnsi="Times New Roman"/>
          <w:sz w:val="24"/>
          <w:szCs w:val="24"/>
        </w:rPr>
      </w:pPr>
      <w:r w:rsidRPr="00477CA1">
        <w:rPr>
          <w:rFonts w:ascii="Times New Roman" w:hAnsi="Times New Roman"/>
          <w:sz w:val="24"/>
          <w:szCs w:val="24"/>
        </w:rPr>
        <w:t xml:space="preserve">6.1.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A84A76" w:rsidRPr="00477CA1" w:rsidRDefault="00A84A76" w:rsidP="00A84A76">
      <w:pPr>
        <w:pStyle w:val="BodyTextIndent3"/>
        <w:tabs>
          <w:tab w:val="left" w:pos="993"/>
        </w:tabs>
        <w:ind w:firstLine="567"/>
        <w:rPr>
          <w:sz w:val="24"/>
          <w:szCs w:val="24"/>
        </w:rPr>
      </w:pPr>
      <w:r w:rsidRPr="00477CA1">
        <w:rPr>
          <w:sz w:val="24"/>
          <w:szCs w:val="24"/>
        </w:rPr>
        <w:t>7. В процедурата за възлагане на обществена поръчка едно физическо или юридическо лице може да участва само в едно обединение.</w:t>
      </w:r>
    </w:p>
    <w:p w:rsidR="00A84A76" w:rsidRPr="00477CA1" w:rsidRDefault="00A84A76" w:rsidP="00A84A76">
      <w:pPr>
        <w:pStyle w:val="BodyTextIndent3"/>
        <w:tabs>
          <w:tab w:val="left" w:pos="993"/>
        </w:tabs>
        <w:ind w:firstLine="567"/>
        <w:rPr>
          <w:sz w:val="24"/>
          <w:szCs w:val="24"/>
        </w:rPr>
      </w:pPr>
      <w:r w:rsidRPr="00477CA1">
        <w:rPr>
          <w:sz w:val="24"/>
          <w:szCs w:val="24"/>
        </w:rPr>
        <w:t>8. Лице, което участва в обединение или е дало съгласие да бъде подизпълнител на друг участник, не може да подава самостоятелно оферта.</w:t>
      </w:r>
    </w:p>
    <w:p w:rsidR="00A84A76" w:rsidRPr="00477CA1" w:rsidRDefault="00A84A76" w:rsidP="00A84A76">
      <w:pPr>
        <w:pStyle w:val="BodyTextIndent3"/>
        <w:tabs>
          <w:tab w:val="left" w:pos="993"/>
        </w:tabs>
        <w:ind w:left="567"/>
        <w:rPr>
          <w:sz w:val="24"/>
          <w:szCs w:val="24"/>
        </w:rPr>
      </w:pPr>
      <w:r w:rsidRPr="00477CA1">
        <w:rPr>
          <w:sz w:val="24"/>
          <w:szCs w:val="24"/>
        </w:rPr>
        <w:t>9. Свързани лица не могат да бъдат самостоятелни участници.</w:t>
      </w:r>
    </w:p>
    <w:p w:rsidR="00A84A76" w:rsidRPr="00477CA1" w:rsidRDefault="00A84A76" w:rsidP="00A84A76">
      <w:pPr>
        <w:ind w:firstLine="567"/>
        <w:jc w:val="both"/>
        <w:rPr>
          <w:b/>
          <w:sz w:val="24"/>
          <w:szCs w:val="24"/>
        </w:rPr>
      </w:pPr>
    </w:p>
    <w:p w:rsidR="00A84A76" w:rsidRPr="00A84A76" w:rsidRDefault="00A84A76" w:rsidP="00DE0397">
      <w:pPr>
        <w:pStyle w:val="Title"/>
        <w:ind w:firstLine="567"/>
        <w:jc w:val="both"/>
        <w:rPr>
          <w:szCs w:val="24"/>
          <w:lang w:val="en-US"/>
        </w:rPr>
      </w:pPr>
    </w:p>
    <w:p w:rsidR="00EC3647" w:rsidRPr="008965D9" w:rsidRDefault="00EC3647" w:rsidP="00EC3647">
      <w:pPr>
        <w:widowControl w:val="0"/>
        <w:autoSpaceDE w:val="0"/>
        <w:autoSpaceDN w:val="0"/>
        <w:adjustRightInd w:val="0"/>
        <w:spacing w:after="0" w:line="240" w:lineRule="auto"/>
        <w:ind w:left="1440" w:firstLine="720"/>
        <w:jc w:val="both"/>
        <w:rPr>
          <w:rFonts w:ascii="Times New Roman" w:hAnsi="Times New Roman"/>
          <w:sz w:val="24"/>
          <w:szCs w:val="24"/>
        </w:rPr>
      </w:pPr>
    </w:p>
    <w:p w:rsidR="002E1926" w:rsidRPr="003C4662" w:rsidRDefault="002E1926" w:rsidP="002E1926">
      <w:pPr>
        <w:tabs>
          <w:tab w:val="left" w:pos="0"/>
        </w:tabs>
        <w:jc w:val="both"/>
        <w:rPr>
          <w:b/>
          <w:color w:val="7030A0"/>
        </w:rPr>
      </w:pPr>
    </w:p>
    <w:p w:rsidR="00B547EA" w:rsidRDefault="00B547EA" w:rsidP="00B547EA">
      <w:pPr>
        <w:pStyle w:val="BodyTextIndent3"/>
        <w:tabs>
          <w:tab w:val="left" w:pos="993"/>
        </w:tabs>
        <w:ind w:firstLine="567"/>
        <w:rPr>
          <w:sz w:val="24"/>
          <w:szCs w:val="24"/>
        </w:rPr>
      </w:pPr>
      <w:r w:rsidRPr="0061339B">
        <w:rPr>
          <w:b/>
          <w:sz w:val="24"/>
          <w:szCs w:val="24"/>
        </w:rPr>
        <w:lastRenderedPageBreak/>
        <w:t>IV. КРИТЕРИИ ЗА ПОДБОР</w:t>
      </w:r>
      <w:r w:rsidRPr="0061339B">
        <w:rPr>
          <w:sz w:val="24"/>
          <w:szCs w:val="24"/>
        </w:rPr>
        <w:t xml:space="preserve"> </w:t>
      </w:r>
    </w:p>
    <w:p w:rsidR="00B547EA" w:rsidRPr="00477CA1" w:rsidRDefault="00B547EA" w:rsidP="00B547EA">
      <w:pPr>
        <w:pStyle w:val="Title"/>
        <w:ind w:firstLine="567"/>
        <w:jc w:val="both"/>
        <w:rPr>
          <w:b/>
          <w:szCs w:val="24"/>
        </w:rPr>
      </w:pPr>
      <w:r w:rsidRPr="00477CA1">
        <w:rPr>
          <w:b/>
          <w:szCs w:val="24"/>
        </w:rPr>
        <w:tab/>
        <w:t>1. Участниците в настоящата процедура трябва да отговарят на следните минимални  изисквания:</w:t>
      </w:r>
    </w:p>
    <w:p w:rsidR="00B547EA" w:rsidRPr="00477CA1" w:rsidRDefault="00B547EA" w:rsidP="00B547EA">
      <w:pPr>
        <w:jc w:val="both"/>
        <w:rPr>
          <w:rFonts w:ascii="Times New Roman" w:hAnsi="Times New Roman"/>
          <w:b/>
          <w:sz w:val="24"/>
          <w:szCs w:val="24"/>
          <w:shd w:val="clear" w:color="auto" w:fill="FFFFFF"/>
        </w:rPr>
      </w:pPr>
      <w:r w:rsidRPr="00477CA1">
        <w:rPr>
          <w:rFonts w:ascii="Times New Roman" w:hAnsi="Times New Roman"/>
          <w:b/>
          <w:sz w:val="24"/>
          <w:szCs w:val="24"/>
        </w:rPr>
        <w:t xml:space="preserve">1.1. </w:t>
      </w:r>
      <w:r w:rsidRPr="00477CA1">
        <w:rPr>
          <w:rFonts w:ascii="Times New Roman" w:hAnsi="Times New Roman"/>
          <w:b/>
          <w:sz w:val="24"/>
          <w:szCs w:val="24"/>
          <w:shd w:val="clear" w:color="auto" w:fill="FFFFFF"/>
        </w:rPr>
        <w:t>Годност/правоспособност/ за упражняване на професионална дейност.</w:t>
      </w:r>
    </w:p>
    <w:p w:rsidR="00B547EA" w:rsidRPr="00477CA1" w:rsidRDefault="00B547EA" w:rsidP="00B547EA">
      <w:pPr>
        <w:widowControl w:val="0"/>
        <w:shd w:val="clear" w:color="auto" w:fill="FFFFFF"/>
        <w:autoSpaceDE w:val="0"/>
        <w:autoSpaceDN w:val="0"/>
        <w:adjustRightInd w:val="0"/>
        <w:ind w:firstLine="567"/>
        <w:jc w:val="both"/>
        <w:rPr>
          <w:rFonts w:ascii="Times New Roman" w:hAnsi="Times New Roman"/>
          <w:i/>
          <w:sz w:val="24"/>
          <w:szCs w:val="24"/>
          <w:u w:val="single"/>
        </w:rPr>
      </w:pPr>
      <w:r w:rsidRPr="00477CA1">
        <w:rPr>
          <w:rFonts w:ascii="Times New Roman" w:hAnsi="Times New Roman"/>
          <w:i/>
          <w:sz w:val="24"/>
          <w:szCs w:val="24"/>
          <w:u w:val="single"/>
        </w:rPr>
        <w:t xml:space="preserve">Участниците следва да притежават: </w:t>
      </w:r>
    </w:p>
    <w:p w:rsidR="00B547EA" w:rsidRPr="003C11E9" w:rsidRDefault="00B547EA" w:rsidP="00B547EA">
      <w:pPr>
        <w:widowControl w:val="0"/>
        <w:shd w:val="clear" w:color="auto" w:fill="FFFFFF"/>
        <w:autoSpaceDE w:val="0"/>
        <w:autoSpaceDN w:val="0"/>
        <w:adjustRightInd w:val="0"/>
        <w:ind w:firstLine="567"/>
        <w:jc w:val="both"/>
        <w:rPr>
          <w:rFonts w:ascii="Times New Roman" w:hAnsi="Times New Roman"/>
          <w:sz w:val="24"/>
          <w:szCs w:val="24"/>
        </w:rPr>
      </w:pPr>
      <w:r w:rsidRPr="003C11E9">
        <w:rPr>
          <w:rFonts w:ascii="Times New Roman" w:hAnsi="Times New Roman"/>
          <w:sz w:val="24"/>
          <w:szCs w:val="24"/>
        </w:rPr>
        <w:t>1. Лиценз издаден от КЕВР за „Търговия с електрическа енергия“ съгласно чл. 39, ал. 1, т. 5 от Закона за енергетиката (ЗЕ) и/или „Производство на електрическа енергия”, съгласно чл. 39, ал. 1, т. 1 от Закона за енергетиката (ЗЕ).</w:t>
      </w:r>
    </w:p>
    <w:p w:rsidR="00B547EA" w:rsidRPr="003C11E9" w:rsidRDefault="00B547EA" w:rsidP="00B547EA">
      <w:pPr>
        <w:widowControl w:val="0"/>
        <w:shd w:val="clear" w:color="auto" w:fill="FFFFFF"/>
        <w:autoSpaceDE w:val="0"/>
        <w:autoSpaceDN w:val="0"/>
        <w:adjustRightInd w:val="0"/>
        <w:ind w:firstLine="567"/>
        <w:jc w:val="both"/>
        <w:rPr>
          <w:rFonts w:ascii="Times New Roman" w:hAnsi="Times New Roman"/>
          <w:sz w:val="24"/>
          <w:szCs w:val="24"/>
        </w:rPr>
      </w:pPr>
      <w:r w:rsidRPr="003C11E9">
        <w:rPr>
          <w:rFonts w:ascii="Times New Roman" w:hAnsi="Times New Roman"/>
          <w:sz w:val="24"/>
          <w:szCs w:val="24"/>
        </w:rPr>
        <w:t>Доказателства: Валиден лиценз издаден от КЕВР за „Търговия с електрическа енергия“ съгласно чл. 39, ал. 1, т. 5 от Закона за енергетиката (ЗЕ) и/или „Производство на електрическа енергия”, съгласно чл. 39, ал. 1, т. 1 от Закона за енергетиката (ЗЕ).</w:t>
      </w:r>
    </w:p>
    <w:p w:rsidR="00B547EA" w:rsidRPr="003C11E9" w:rsidRDefault="00B547EA" w:rsidP="00B547EA">
      <w:pPr>
        <w:widowControl w:val="0"/>
        <w:shd w:val="clear" w:color="auto" w:fill="FFFFFF"/>
        <w:autoSpaceDE w:val="0"/>
        <w:autoSpaceDN w:val="0"/>
        <w:adjustRightInd w:val="0"/>
        <w:ind w:firstLine="567"/>
        <w:jc w:val="both"/>
        <w:rPr>
          <w:rFonts w:ascii="Times New Roman" w:hAnsi="Times New Roman"/>
          <w:sz w:val="24"/>
          <w:szCs w:val="24"/>
        </w:rPr>
      </w:pPr>
      <w:r w:rsidRPr="003C11E9">
        <w:rPr>
          <w:rFonts w:ascii="Times New Roman" w:hAnsi="Times New Roman"/>
          <w:sz w:val="24"/>
          <w:szCs w:val="24"/>
        </w:rPr>
        <w:t>2. Решение на КЕВР за допълване на лицензията с правата и задълженията, свързани с дейността „координатор на балансираща група“, съгласно чл. 39, ал. 5 от ЗЕ Доказателства: Решение на КЕВР за допълване на лицензията с правата и задълженията, свързани с дейността „координатор на балансираща група“, съгласно чл. 39, ал. 5 от ЗЕ.</w:t>
      </w:r>
    </w:p>
    <w:p w:rsidR="00B547EA" w:rsidRPr="003C11E9" w:rsidRDefault="00B547EA" w:rsidP="00B547EA">
      <w:pPr>
        <w:widowControl w:val="0"/>
        <w:shd w:val="clear" w:color="auto" w:fill="FFFFFF"/>
        <w:autoSpaceDE w:val="0"/>
        <w:autoSpaceDN w:val="0"/>
        <w:adjustRightInd w:val="0"/>
        <w:ind w:firstLine="567"/>
        <w:jc w:val="both"/>
        <w:rPr>
          <w:rFonts w:ascii="Times New Roman" w:hAnsi="Times New Roman"/>
          <w:sz w:val="24"/>
          <w:szCs w:val="24"/>
        </w:rPr>
      </w:pPr>
      <w:r w:rsidRPr="003C11E9">
        <w:rPr>
          <w:rFonts w:ascii="Times New Roman" w:hAnsi="Times New Roman"/>
          <w:sz w:val="24"/>
          <w:szCs w:val="24"/>
        </w:rPr>
        <w:t>3. Участникът следва да е регистриран от „Електроенергиен системен оператор” ЕАД /ЕСО/, към крайната дата за подаване на предложението, в Регистъра на координатори на стандартни балансиращи групи и в Регистъра на търговските участници, със статус активен.</w:t>
      </w:r>
      <w:r w:rsidRPr="003C11E9">
        <w:rPr>
          <w:rFonts w:ascii="Times New Roman" w:hAnsi="Times New Roman"/>
          <w:sz w:val="24"/>
          <w:szCs w:val="24"/>
        </w:rPr>
        <w:cr/>
        <w:t xml:space="preserve">Доказателства: Доказателство за регистрация в „Регистър на координаторите на балансиращи групи“ на „Електроенергиен системен оператор” ЕАД или декларация за осигуряване на наличието на такава регистрация от компетентните органи, съгласно съответния национален закон. </w:t>
      </w:r>
    </w:p>
    <w:p w:rsidR="00B547EA" w:rsidRPr="00477CA1" w:rsidRDefault="00B547EA" w:rsidP="00B547EA">
      <w:pPr>
        <w:tabs>
          <w:tab w:val="left" w:pos="0"/>
        </w:tabs>
        <w:jc w:val="both"/>
        <w:rPr>
          <w:rFonts w:ascii="Times New Roman" w:hAnsi="Times New Roman"/>
          <w:b/>
          <w:sz w:val="24"/>
          <w:szCs w:val="24"/>
        </w:rPr>
      </w:pPr>
      <w:r w:rsidRPr="00477CA1">
        <w:rPr>
          <w:rFonts w:ascii="Times New Roman" w:hAnsi="Times New Roman"/>
          <w:b/>
          <w:sz w:val="24"/>
          <w:szCs w:val="24"/>
        </w:rPr>
        <w:t>1.2.Изисквания за икономическо и финансово състояние</w:t>
      </w:r>
      <w:r w:rsidRPr="00477CA1">
        <w:rPr>
          <w:rFonts w:ascii="Times New Roman" w:hAnsi="Times New Roman"/>
          <w:sz w:val="24"/>
          <w:szCs w:val="24"/>
        </w:rPr>
        <w:t>.</w:t>
      </w:r>
    </w:p>
    <w:p w:rsidR="00B547EA" w:rsidRPr="00477CA1" w:rsidRDefault="00B547EA" w:rsidP="00B547EA">
      <w:pPr>
        <w:tabs>
          <w:tab w:val="left" w:pos="0"/>
        </w:tabs>
        <w:jc w:val="both"/>
        <w:rPr>
          <w:rStyle w:val="apple-converted-space"/>
          <w:rFonts w:ascii="Times New Roman" w:hAnsi="Times New Roman"/>
          <w:sz w:val="24"/>
          <w:szCs w:val="24"/>
          <w:shd w:val="clear" w:color="auto" w:fill="FFFFFF"/>
        </w:rPr>
      </w:pPr>
      <w:r w:rsidRPr="00477CA1">
        <w:rPr>
          <w:rStyle w:val="apple-converted-space"/>
          <w:rFonts w:ascii="Times New Roman" w:hAnsi="Times New Roman"/>
          <w:sz w:val="24"/>
          <w:szCs w:val="24"/>
          <w:shd w:val="clear" w:color="auto" w:fill="FFFFFF"/>
        </w:rPr>
        <w:t xml:space="preserve">Възложителят </w:t>
      </w:r>
      <w:r w:rsidRPr="00477CA1">
        <w:rPr>
          <w:rStyle w:val="apple-converted-space"/>
          <w:rFonts w:ascii="Times New Roman" w:hAnsi="Times New Roman"/>
          <w:sz w:val="24"/>
          <w:szCs w:val="24"/>
          <w:u w:val="single"/>
          <w:shd w:val="clear" w:color="auto" w:fill="FFFFFF"/>
        </w:rPr>
        <w:t>не поставя изисквания</w:t>
      </w:r>
      <w:r w:rsidRPr="00477CA1">
        <w:rPr>
          <w:rStyle w:val="apple-converted-space"/>
          <w:rFonts w:ascii="Times New Roman" w:hAnsi="Times New Roman"/>
          <w:sz w:val="24"/>
          <w:szCs w:val="24"/>
          <w:shd w:val="clear" w:color="auto" w:fill="FFFFFF"/>
        </w:rPr>
        <w:t xml:space="preserve"> за икномическото и финансово състояние на участниците.</w:t>
      </w:r>
    </w:p>
    <w:p w:rsidR="00B547EA" w:rsidRPr="00477CA1" w:rsidRDefault="00B547EA" w:rsidP="00B547EA">
      <w:pPr>
        <w:jc w:val="both"/>
        <w:rPr>
          <w:rFonts w:ascii="Times New Roman" w:hAnsi="Times New Roman"/>
          <w:b/>
          <w:sz w:val="24"/>
          <w:szCs w:val="24"/>
        </w:rPr>
      </w:pPr>
      <w:r w:rsidRPr="00477CA1">
        <w:rPr>
          <w:rFonts w:ascii="Times New Roman" w:hAnsi="Times New Roman"/>
          <w:b/>
          <w:sz w:val="24"/>
          <w:szCs w:val="24"/>
        </w:rPr>
        <w:t>1.3.  Изисквания за технически и професионални способности.</w:t>
      </w:r>
    </w:p>
    <w:p w:rsidR="00B547EA" w:rsidRPr="008C41B4" w:rsidRDefault="00B547EA" w:rsidP="00B547EA">
      <w:pPr>
        <w:ind w:firstLine="708"/>
        <w:jc w:val="both"/>
        <w:rPr>
          <w:rFonts w:ascii="Times New Roman" w:hAnsi="Times New Roman"/>
          <w:sz w:val="24"/>
          <w:szCs w:val="24"/>
          <w:shd w:val="clear" w:color="auto" w:fill="FFFFFF"/>
        </w:rPr>
      </w:pPr>
      <w:r w:rsidRPr="00477CA1">
        <w:rPr>
          <w:rFonts w:ascii="Times New Roman" w:hAnsi="Times New Roman"/>
          <w:sz w:val="24"/>
          <w:szCs w:val="24"/>
          <w:lang w:eastAsia="bg-BG"/>
        </w:rPr>
        <w:t>1</w:t>
      </w:r>
      <w:r w:rsidRPr="008C41B4">
        <w:rPr>
          <w:rFonts w:ascii="Times New Roman" w:hAnsi="Times New Roman"/>
          <w:sz w:val="24"/>
          <w:szCs w:val="24"/>
          <w:lang w:eastAsia="bg-BG"/>
        </w:rPr>
        <w:t xml:space="preserve">. Участникът следва да е изпълнил дейности с предмет и обем, идентични или сходни с тези на поръчката, за последните 3 (три) години (считано от датата на подаване на офертата). </w:t>
      </w:r>
      <w:r w:rsidRPr="008C41B4">
        <w:rPr>
          <w:rFonts w:ascii="Times New Roman" w:hAnsi="Times New Roman"/>
          <w:sz w:val="24"/>
          <w:szCs w:val="24"/>
        </w:rPr>
        <w:t xml:space="preserve">Участникът представя списък на доставките, които са идентични или сходни с предмета на обществената поръчка, с посочване на стойностите, датите и получателите, заедно с </w:t>
      </w:r>
      <w:r w:rsidRPr="008C41B4">
        <w:rPr>
          <w:rFonts w:ascii="Times New Roman" w:hAnsi="Times New Roman"/>
          <w:sz w:val="24"/>
          <w:szCs w:val="24"/>
          <w:lang w:eastAsia="bg-BG"/>
        </w:rPr>
        <w:t>доказателства за извършените доставки под формата на удостоверения, референции и др. документи доказващи извършените доставки.</w:t>
      </w:r>
    </w:p>
    <w:p w:rsidR="00B547EA" w:rsidRPr="008C41B4" w:rsidRDefault="00B547EA" w:rsidP="00B547EA">
      <w:pPr>
        <w:jc w:val="both"/>
        <w:rPr>
          <w:rFonts w:ascii="Times New Roman" w:hAnsi="Times New Roman"/>
          <w:sz w:val="24"/>
          <w:szCs w:val="24"/>
          <w:u w:val="single"/>
          <w:shd w:val="clear" w:color="auto" w:fill="FFFFFF"/>
        </w:rPr>
      </w:pPr>
      <w:r w:rsidRPr="008C41B4">
        <w:rPr>
          <w:rFonts w:ascii="Times New Roman" w:hAnsi="Times New Roman"/>
          <w:sz w:val="24"/>
          <w:szCs w:val="24"/>
          <w:u w:val="single"/>
          <w:shd w:val="clear" w:color="auto" w:fill="FFFFFF"/>
        </w:rPr>
        <w:t xml:space="preserve">Минимални изисквания – участникът следва да е изпълнил минимум пет доставки с предмет </w:t>
      </w:r>
      <w:r w:rsidRPr="008C41B4">
        <w:rPr>
          <w:rFonts w:ascii="Times New Roman" w:hAnsi="Times New Roman"/>
          <w:sz w:val="24"/>
          <w:szCs w:val="24"/>
          <w:lang w:eastAsia="bg-BG"/>
        </w:rPr>
        <w:t>идентичен с предмета на поръчката за последните три години.</w:t>
      </w:r>
    </w:p>
    <w:p w:rsidR="00F0617D" w:rsidRPr="00491B10" w:rsidRDefault="00F0617D" w:rsidP="00F0617D">
      <w:pPr>
        <w:pStyle w:val="Title"/>
        <w:ind w:firstLine="567"/>
        <w:jc w:val="both"/>
        <w:rPr>
          <w:b/>
          <w:szCs w:val="24"/>
        </w:rPr>
      </w:pPr>
      <w:r w:rsidRPr="0061339B">
        <w:rPr>
          <w:szCs w:val="24"/>
        </w:rPr>
        <w:lastRenderedPageBreak/>
        <w:t xml:space="preserve">V. </w:t>
      </w:r>
      <w:r w:rsidRPr="00491B10">
        <w:rPr>
          <w:b/>
          <w:szCs w:val="24"/>
        </w:rPr>
        <w:t>ОСНОВАНИЯ ЗА ОТСТРАНЯВАНЕ. МЕРКИ ЗА НАДЕЖДНОСТ</w:t>
      </w:r>
    </w:p>
    <w:p w:rsidR="00EC5542" w:rsidRPr="00101A5A" w:rsidRDefault="00553B3F" w:rsidP="00EC5542">
      <w:pPr>
        <w:pStyle w:val="Default"/>
        <w:jc w:val="both"/>
        <w:rPr>
          <w:color w:val="auto"/>
        </w:rPr>
      </w:pPr>
      <w:r w:rsidRPr="00101A5A">
        <w:rPr>
          <w:color w:val="auto"/>
        </w:rPr>
        <w:t>1.1.</w:t>
      </w:r>
      <w:r w:rsidR="00EC5542" w:rsidRPr="00101A5A">
        <w:rPr>
          <w:color w:val="auto"/>
        </w:rPr>
        <w:t xml:space="preserve">В обществената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дейностите предмет на поръчката, съгласно законодателството на страната в която е установено, който отговаря на условията, посочени в ЗОП, ППЗОП и посочените в настоящата обява указания за участие и изисквания на Възложителя. </w:t>
      </w:r>
    </w:p>
    <w:p w:rsidR="009448AE" w:rsidRPr="00101A5A" w:rsidRDefault="00EC5542" w:rsidP="009448AE">
      <w:pPr>
        <w:pStyle w:val="Default"/>
        <w:jc w:val="both"/>
        <w:rPr>
          <w:color w:val="auto"/>
        </w:rPr>
      </w:pPr>
      <w:r w:rsidRPr="00101A5A">
        <w:rPr>
          <w:color w:val="auto"/>
        </w:rPr>
        <w:t xml:space="preserve">Не се предвижда изискване за създаване на юридическо лице, когато участникът, определен за изпълнител, е обединение на физически и/или юридически лица; </w:t>
      </w:r>
    </w:p>
    <w:p w:rsidR="00EC5542" w:rsidRPr="00101A5A" w:rsidRDefault="00EC5542" w:rsidP="009448AE">
      <w:pPr>
        <w:pStyle w:val="Default"/>
        <w:jc w:val="both"/>
        <w:rPr>
          <w:color w:val="auto"/>
        </w:rPr>
      </w:pPr>
      <w:r w:rsidRPr="00101A5A">
        <w:rPr>
          <w:b/>
          <w:bCs/>
          <w:color w:val="auto"/>
        </w:rPr>
        <w:t xml:space="preserve">1.2. </w:t>
      </w:r>
      <w:r w:rsidRPr="00101A5A">
        <w:rPr>
          <w:color w:val="auto"/>
        </w:rPr>
        <w:t xml:space="preserve">Всеки от участниците във възлагането на обществената поръчка се представлява от лице, което има спрямо участника представителна власт по закон, или от изрично упълномощен негов представител.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 да представлява участника в процедурата и/или за извършването на съответното действие, което е извършено от пълномощник. </w:t>
      </w:r>
    </w:p>
    <w:p w:rsidR="00EC5542" w:rsidRPr="00101A5A" w:rsidRDefault="00EC5542" w:rsidP="00EC5542">
      <w:pPr>
        <w:pStyle w:val="Default"/>
        <w:jc w:val="both"/>
        <w:rPr>
          <w:color w:val="auto"/>
        </w:rPr>
      </w:pPr>
      <w:r w:rsidRPr="00101A5A">
        <w:rPr>
          <w:b/>
          <w:bCs/>
          <w:color w:val="auto"/>
        </w:rPr>
        <w:t xml:space="preserve">1.3. </w:t>
      </w:r>
      <w:r w:rsidRPr="00101A5A">
        <w:rPr>
          <w:color w:val="auto"/>
        </w:rPr>
        <w:t xml:space="preserve">Когато участникът е обединение, той задължително представя: </w:t>
      </w:r>
    </w:p>
    <w:p w:rsidR="00EC5542" w:rsidRPr="00101A5A" w:rsidRDefault="00553B3F" w:rsidP="00EC5542">
      <w:pPr>
        <w:pStyle w:val="Default"/>
        <w:jc w:val="both"/>
        <w:rPr>
          <w:color w:val="auto"/>
        </w:rPr>
      </w:pPr>
      <w:r w:rsidRPr="00101A5A">
        <w:rPr>
          <w:b/>
          <w:bCs/>
          <w:color w:val="auto"/>
        </w:rPr>
        <w:t>1.3.1.</w:t>
      </w:r>
      <w:r w:rsidR="00EC5542" w:rsidRPr="00101A5A">
        <w:rPr>
          <w:b/>
          <w:bCs/>
          <w:color w:val="auto"/>
        </w:rPr>
        <w:t xml:space="preserve"> </w:t>
      </w:r>
      <w:r w:rsidR="00EC5542" w:rsidRPr="00101A5A">
        <w:rPr>
          <w:color w:val="auto"/>
        </w:rPr>
        <w:t xml:space="preserve">Документ за определяне на партньор, който да представлява обединението за целите на настоящата обществена поръчка; </w:t>
      </w:r>
    </w:p>
    <w:p w:rsidR="00EC5542" w:rsidRPr="00101A5A" w:rsidRDefault="00553B3F" w:rsidP="00EC5542">
      <w:pPr>
        <w:pStyle w:val="Default"/>
        <w:jc w:val="both"/>
        <w:rPr>
          <w:color w:val="auto"/>
        </w:rPr>
      </w:pPr>
      <w:r w:rsidRPr="00101A5A">
        <w:rPr>
          <w:b/>
          <w:bCs/>
          <w:color w:val="auto"/>
        </w:rPr>
        <w:t>1</w:t>
      </w:r>
      <w:r w:rsidR="00EC5542" w:rsidRPr="00101A5A">
        <w:rPr>
          <w:b/>
          <w:bCs/>
          <w:color w:val="auto"/>
        </w:rPr>
        <w:t xml:space="preserve">.3.2. </w:t>
      </w:r>
      <w:r w:rsidR="00EC5542" w:rsidRPr="00101A5A">
        <w:rPr>
          <w:color w:val="auto"/>
        </w:rPr>
        <w:t xml:space="preserve">Копие от документ, от който да е видно правно основание за уговаряне на солидарна отговорност между членовете на обединението по отношение на изпълнението на настоящата обществена поръчка. </w:t>
      </w:r>
    </w:p>
    <w:p w:rsidR="00EC5542" w:rsidRPr="00101A5A" w:rsidRDefault="00EC5542" w:rsidP="00EC5542">
      <w:pPr>
        <w:pStyle w:val="Default"/>
        <w:jc w:val="both"/>
        <w:rPr>
          <w:color w:val="auto"/>
        </w:rPr>
      </w:pPr>
      <w:r w:rsidRPr="00101A5A">
        <w:rPr>
          <w:b/>
          <w:bCs/>
          <w:color w:val="auto"/>
        </w:rPr>
        <w:t xml:space="preserve">1.4. </w:t>
      </w:r>
      <w:r w:rsidRPr="00101A5A">
        <w:rPr>
          <w:color w:val="auto"/>
        </w:rPr>
        <w:t xml:space="preserve">Когато участникът е обединение, което не е юридическо лице, той задължително представя: </w:t>
      </w:r>
    </w:p>
    <w:p w:rsidR="00EC5542" w:rsidRPr="00101A5A" w:rsidRDefault="00553B3F" w:rsidP="00EC5542">
      <w:pPr>
        <w:pStyle w:val="Default"/>
        <w:jc w:val="both"/>
        <w:rPr>
          <w:color w:val="auto"/>
        </w:rPr>
      </w:pPr>
      <w:r w:rsidRPr="00101A5A">
        <w:rPr>
          <w:b/>
          <w:bCs/>
          <w:color w:val="auto"/>
        </w:rPr>
        <w:t>1</w:t>
      </w:r>
      <w:r w:rsidR="00EC5542" w:rsidRPr="00101A5A">
        <w:rPr>
          <w:b/>
          <w:bCs/>
          <w:color w:val="auto"/>
        </w:rPr>
        <w:t xml:space="preserve">.4.1. </w:t>
      </w:r>
      <w:r w:rsidR="00EC5542" w:rsidRPr="00101A5A">
        <w:rPr>
          <w:color w:val="auto"/>
        </w:rPr>
        <w:t xml:space="preserve">Копие от документ, от който да е видно правното основание за създаване на обединението; </w:t>
      </w:r>
    </w:p>
    <w:p w:rsidR="00EC5542" w:rsidRPr="00101A5A" w:rsidRDefault="00EC5542" w:rsidP="00EC5542">
      <w:pPr>
        <w:pStyle w:val="Default"/>
        <w:jc w:val="both"/>
        <w:rPr>
          <w:color w:val="auto"/>
        </w:rPr>
      </w:pPr>
      <w:r w:rsidRPr="00101A5A">
        <w:rPr>
          <w:b/>
          <w:bCs/>
          <w:color w:val="auto"/>
        </w:rPr>
        <w:t xml:space="preserve">1.4.2. </w:t>
      </w:r>
      <w:r w:rsidRPr="00101A5A">
        <w:rPr>
          <w:color w:val="auto"/>
        </w:rPr>
        <w:t xml:space="preserve">Информация във връзка с настоящата обществена поръчка относно: </w:t>
      </w:r>
    </w:p>
    <w:p w:rsidR="00EC5542" w:rsidRPr="00101A5A" w:rsidRDefault="00EC5542" w:rsidP="00EC5542">
      <w:pPr>
        <w:pStyle w:val="Default"/>
        <w:jc w:val="both"/>
        <w:rPr>
          <w:color w:val="auto"/>
        </w:rPr>
      </w:pPr>
      <w:r w:rsidRPr="00101A5A">
        <w:rPr>
          <w:b/>
          <w:bCs/>
          <w:color w:val="auto"/>
        </w:rPr>
        <w:t xml:space="preserve">1.4.2.1. </w:t>
      </w:r>
      <w:r w:rsidRPr="00101A5A">
        <w:rPr>
          <w:color w:val="auto"/>
        </w:rPr>
        <w:t xml:space="preserve">Правата и задълженията на участниците (членовете) в обединението; </w:t>
      </w:r>
    </w:p>
    <w:p w:rsidR="00EC5542" w:rsidRPr="00101A5A" w:rsidRDefault="00EC5542" w:rsidP="00EC5542">
      <w:pPr>
        <w:pStyle w:val="Default"/>
        <w:jc w:val="both"/>
        <w:rPr>
          <w:color w:val="auto"/>
        </w:rPr>
      </w:pPr>
      <w:r w:rsidRPr="00101A5A">
        <w:rPr>
          <w:b/>
          <w:bCs/>
          <w:color w:val="auto"/>
        </w:rPr>
        <w:t xml:space="preserve">1.4.2.2. </w:t>
      </w:r>
      <w:r w:rsidRPr="00101A5A">
        <w:rPr>
          <w:color w:val="auto"/>
        </w:rPr>
        <w:t xml:space="preserve">Дейностите, които ще изпълнява всеки член на обединението. </w:t>
      </w:r>
    </w:p>
    <w:p w:rsidR="00EC5542" w:rsidRPr="00101A5A" w:rsidRDefault="00EC5542" w:rsidP="00EC5542">
      <w:pPr>
        <w:pStyle w:val="Default"/>
        <w:jc w:val="both"/>
        <w:rPr>
          <w:color w:val="auto"/>
        </w:rPr>
      </w:pPr>
      <w:r w:rsidRPr="00101A5A">
        <w:rPr>
          <w:b/>
          <w:bCs/>
          <w:color w:val="auto"/>
        </w:rPr>
        <w:t xml:space="preserve">1.5. </w:t>
      </w:r>
      <w:r w:rsidRPr="00101A5A">
        <w:rPr>
          <w:color w:val="auto"/>
        </w:rPr>
        <w:t xml:space="preserve">Изисквания за подизпълнители: </w:t>
      </w:r>
    </w:p>
    <w:p w:rsidR="00EC5542" w:rsidRPr="00101A5A" w:rsidRDefault="00EC5542" w:rsidP="00EC5542">
      <w:pPr>
        <w:pStyle w:val="Default"/>
        <w:jc w:val="both"/>
        <w:rPr>
          <w:color w:val="auto"/>
        </w:rPr>
      </w:pPr>
      <w:r w:rsidRPr="00101A5A">
        <w:rPr>
          <w:color w:val="auto"/>
        </w:rPr>
        <w:t xml:space="preserve">Възлагането на работи на подизпълнители е допустимо при условията на чл. 66 от Закона за обществените поръчки. Лице, което е дало съгласие и фигурира като подизпълнител в офертата на друг участник, не може да представя самостоятелна оферта. </w:t>
      </w:r>
    </w:p>
    <w:p w:rsidR="00EC5542" w:rsidRPr="00101A5A" w:rsidRDefault="00553B3F" w:rsidP="00EC5542">
      <w:pPr>
        <w:pStyle w:val="Default"/>
        <w:jc w:val="both"/>
        <w:rPr>
          <w:color w:val="auto"/>
        </w:rPr>
      </w:pPr>
      <w:r w:rsidRPr="00101A5A">
        <w:rPr>
          <w:b/>
          <w:bCs/>
          <w:color w:val="auto"/>
        </w:rPr>
        <w:t xml:space="preserve">     2.</w:t>
      </w:r>
      <w:r w:rsidR="00EC5542" w:rsidRPr="00101A5A">
        <w:rPr>
          <w:b/>
          <w:bCs/>
          <w:color w:val="auto"/>
        </w:rPr>
        <w:t xml:space="preserve"> Изисквания за лично състояние и основания за отстраняване. </w:t>
      </w:r>
    </w:p>
    <w:p w:rsidR="00EC5542" w:rsidRPr="00101A5A" w:rsidRDefault="00EC5542" w:rsidP="00EC5542">
      <w:pPr>
        <w:pStyle w:val="Default"/>
        <w:jc w:val="both"/>
        <w:rPr>
          <w:color w:val="auto"/>
        </w:rPr>
      </w:pPr>
      <w:r w:rsidRPr="00101A5A">
        <w:rPr>
          <w:b/>
          <w:bCs/>
          <w:color w:val="auto"/>
        </w:rPr>
        <w:t xml:space="preserve">Изисквания за личното състояние: </w:t>
      </w:r>
    </w:p>
    <w:p w:rsidR="00EC5542" w:rsidRPr="00101A5A" w:rsidRDefault="00EC5542" w:rsidP="00EC5542">
      <w:pPr>
        <w:pStyle w:val="Default"/>
        <w:jc w:val="both"/>
        <w:rPr>
          <w:color w:val="auto"/>
        </w:rPr>
      </w:pPr>
      <w:r w:rsidRPr="00101A5A">
        <w:rPr>
          <w:b/>
          <w:bCs/>
          <w:color w:val="auto"/>
        </w:rPr>
        <w:t xml:space="preserve">2.1. </w:t>
      </w:r>
      <w:r w:rsidRPr="00101A5A">
        <w:rPr>
          <w:color w:val="auto"/>
        </w:rPr>
        <w:t xml:space="preserve">Възложителят отстранява участник, за когото е налице някое от обстоятелствата по чл. 54, ал. 1 и който не отговаря на поставените от възложителя критерии за подбор, ако има такива. </w:t>
      </w:r>
    </w:p>
    <w:p w:rsidR="00EC5542" w:rsidRPr="00101A5A" w:rsidRDefault="00553B3F" w:rsidP="00EC5542">
      <w:pPr>
        <w:pStyle w:val="Default"/>
        <w:jc w:val="both"/>
        <w:rPr>
          <w:color w:val="auto"/>
        </w:rPr>
      </w:pPr>
      <w:r w:rsidRPr="00101A5A">
        <w:rPr>
          <w:b/>
          <w:bCs/>
          <w:color w:val="auto"/>
        </w:rPr>
        <w:t>2</w:t>
      </w:r>
      <w:r w:rsidR="00EC5542" w:rsidRPr="00101A5A">
        <w:rPr>
          <w:b/>
          <w:bCs/>
          <w:color w:val="auto"/>
        </w:rPr>
        <w:t xml:space="preserve">.1.1. </w:t>
      </w:r>
      <w:r w:rsidR="00EC5542" w:rsidRPr="00101A5A">
        <w:rPr>
          <w:color w:val="auto"/>
        </w:rPr>
        <w:t xml:space="preserve">Отстранява се от участие в обществената поръчка участник, когато: </w:t>
      </w:r>
    </w:p>
    <w:p w:rsidR="00EC5542" w:rsidRPr="00101A5A" w:rsidRDefault="00EC5542" w:rsidP="00EC5542">
      <w:pPr>
        <w:pStyle w:val="Default"/>
        <w:jc w:val="both"/>
        <w:rPr>
          <w:color w:val="auto"/>
        </w:rPr>
      </w:pPr>
      <w:r w:rsidRPr="00101A5A">
        <w:rPr>
          <w:b/>
          <w:bCs/>
          <w:color w:val="auto"/>
        </w:rPr>
        <w:t xml:space="preserve">2.1.1.1. </w:t>
      </w:r>
      <w:r w:rsidRPr="00101A5A">
        <w:rPr>
          <w:color w:val="auto"/>
        </w:rPr>
        <w:t xml:space="preserve">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EC5542" w:rsidRPr="00101A5A" w:rsidRDefault="00EC5542" w:rsidP="00EC5542">
      <w:pPr>
        <w:pStyle w:val="Default"/>
        <w:jc w:val="both"/>
        <w:rPr>
          <w:color w:val="auto"/>
        </w:rPr>
      </w:pPr>
      <w:r w:rsidRPr="00101A5A">
        <w:rPr>
          <w:b/>
          <w:bCs/>
          <w:color w:val="auto"/>
        </w:rPr>
        <w:t>2.1.1.2</w:t>
      </w:r>
      <w:r w:rsidRPr="00101A5A">
        <w:rPr>
          <w:color w:val="auto"/>
        </w:rPr>
        <w:t xml:space="preserve">. е осъден с влязла в сила присъда за престъпление, аналогично на тези по т. 1, в друга държава членка или трета страна; </w:t>
      </w:r>
    </w:p>
    <w:p w:rsidR="00EC5542" w:rsidRPr="00101A5A" w:rsidRDefault="00EC5542" w:rsidP="00EC5542">
      <w:pPr>
        <w:pStyle w:val="Default"/>
        <w:jc w:val="both"/>
        <w:rPr>
          <w:color w:val="auto"/>
        </w:rPr>
      </w:pPr>
      <w:r w:rsidRPr="00101A5A">
        <w:rPr>
          <w:b/>
          <w:bCs/>
          <w:color w:val="auto"/>
        </w:rPr>
        <w:t xml:space="preserve">2.1.1.3. </w:t>
      </w:r>
      <w:r w:rsidRPr="00101A5A">
        <w:rPr>
          <w:color w:val="auto"/>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w:t>
      </w:r>
      <w:r w:rsidRPr="00101A5A">
        <w:rPr>
          <w:color w:val="auto"/>
        </w:rPr>
        <w:lastRenderedPageBreak/>
        <w:t xml:space="preserve">кандидатът или участникът е установен, доказани с влязъл в сила акт на компетентен орган. </w:t>
      </w:r>
    </w:p>
    <w:p w:rsidR="00EC5542" w:rsidRPr="00101A5A" w:rsidRDefault="00EC5542" w:rsidP="00EC5542">
      <w:pPr>
        <w:pStyle w:val="Default"/>
        <w:jc w:val="both"/>
        <w:rPr>
          <w:color w:val="auto"/>
        </w:rPr>
      </w:pPr>
      <w:r w:rsidRPr="00101A5A">
        <w:rPr>
          <w:b/>
          <w:bCs/>
          <w:color w:val="auto"/>
        </w:rPr>
        <w:t xml:space="preserve">2.1.1.4. </w:t>
      </w:r>
      <w:r w:rsidRPr="00101A5A">
        <w:rPr>
          <w:color w:val="auto"/>
        </w:rPr>
        <w:t xml:space="preserve">е налице неравнопоставеност в случаите по чл. 44, ал. 5 от ЗОП; </w:t>
      </w:r>
    </w:p>
    <w:p w:rsidR="00EC5542" w:rsidRPr="00101A5A" w:rsidRDefault="00EC5542" w:rsidP="00EC5542">
      <w:pPr>
        <w:pStyle w:val="Default"/>
        <w:jc w:val="both"/>
        <w:rPr>
          <w:color w:val="auto"/>
        </w:rPr>
      </w:pPr>
      <w:r w:rsidRPr="00101A5A">
        <w:rPr>
          <w:b/>
          <w:bCs/>
          <w:color w:val="auto"/>
        </w:rPr>
        <w:t>2.1.1.5</w:t>
      </w:r>
      <w:r w:rsidRPr="00101A5A">
        <w:rPr>
          <w:color w:val="auto"/>
        </w:rPr>
        <w:t xml:space="preserve">. е установено, че: </w:t>
      </w:r>
    </w:p>
    <w:p w:rsidR="00EC5542" w:rsidRPr="00101A5A" w:rsidRDefault="00EC5542" w:rsidP="00EC5542">
      <w:pPr>
        <w:pStyle w:val="Default"/>
        <w:jc w:val="both"/>
        <w:rPr>
          <w:color w:val="auto"/>
        </w:rPr>
      </w:pPr>
      <w:r w:rsidRPr="00101A5A">
        <w:rPr>
          <w:color w:val="auto"/>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EC5542" w:rsidRPr="00101A5A" w:rsidRDefault="00EC5542" w:rsidP="00EC5542">
      <w:pPr>
        <w:pStyle w:val="Default"/>
        <w:jc w:val="both"/>
        <w:rPr>
          <w:color w:val="auto"/>
        </w:rPr>
      </w:pPr>
      <w:r w:rsidRPr="00101A5A">
        <w:rPr>
          <w:color w:val="auto"/>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EC5542" w:rsidRPr="00101A5A" w:rsidRDefault="00EC5542" w:rsidP="00553B3F">
      <w:pPr>
        <w:pStyle w:val="Default"/>
        <w:jc w:val="both"/>
        <w:rPr>
          <w:color w:val="auto"/>
        </w:rPr>
      </w:pPr>
      <w:r w:rsidRPr="00101A5A">
        <w:rPr>
          <w:b/>
          <w:bCs/>
          <w:color w:val="auto"/>
        </w:rPr>
        <w:t>2.1.1.6</w:t>
      </w:r>
      <w:r w:rsidRPr="00101A5A">
        <w:rPr>
          <w:color w:val="auto"/>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rsidR="00EC5542" w:rsidRPr="00101A5A" w:rsidRDefault="00EC5542" w:rsidP="00EC5542">
      <w:pPr>
        <w:pStyle w:val="Default"/>
        <w:jc w:val="both"/>
        <w:rPr>
          <w:color w:val="auto"/>
        </w:rPr>
      </w:pPr>
      <w:r w:rsidRPr="00101A5A">
        <w:rPr>
          <w:b/>
          <w:bCs/>
          <w:color w:val="auto"/>
        </w:rPr>
        <w:t xml:space="preserve">2.1.1.7. </w:t>
      </w:r>
      <w:r w:rsidRPr="00101A5A">
        <w:rPr>
          <w:color w:val="auto"/>
        </w:rPr>
        <w:t xml:space="preserve">е налице конфликт на интереси, който не може да бъде отстранен </w:t>
      </w:r>
    </w:p>
    <w:p w:rsidR="00EC5542" w:rsidRPr="00101A5A" w:rsidRDefault="00EC5542" w:rsidP="00EC5542">
      <w:pPr>
        <w:pStyle w:val="Default"/>
        <w:jc w:val="both"/>
        <w:rPr>
          <w:color w:val="auto"/>
          <w:lang w:val="en-US"/>
        </w:rPr>
      </w:pPr>
      <w:r w:rsidRPr="00101A5A">
        <w:rPr>
          <w:color w:val="auto"/>
        </w:rPr>
        <w:t xml:space="preserve">Към офертата участниците подават декларация по образец на възложителя за липсата на основанията за отстраняване и съответствие с критериите за подбор, ако има такива. Когато участникът се представлява от повече от едно лице, декларацията за обстоятелствата по чл. 54, ал. 1, т. 3 – 6 се подписва от лицето, което може самостоятелно да го представлява. </w:t>
      </w:r>
    </w:p>
    <w:p w:rsidR="009400DE" w:rsidRPr="009400DE" w:rsidRDefault="009400DE" w:rsidP="00EC5542">
      <w:pPr>
        <w:pStyle w:val="Default"/>
        <w:jc w:val="both"/>
        <w:rPr>
          <w:color w:val="2F5496" w:themeColor="accent5" w:themeShade="BF"/>
          <w:sz w:val="23"/>
          <w:szCs w:val="23"/>
          <w:lang w:val="en-US"/>
        </w:rPr>
      </w:pPr>
    </w:p>
    <w:p w:rsidR="005A37A3" w:rsidRPr="00101A5A" w:rsidRDefault="005A37A3" w:rsidP="005A37A3">
      <w:pPr>
        <w:widowControl w:val="0"/>
        <w:shd w:val="clear" w:color="auto" w:fill="FFFFFF"/>
        <w:tabs>
          <w:tab w:val="num" w:pos="567"/>
          <w:tab w:val="left" w:pos="993"/>
          <w:tab w:val="left" w:pos="1843"/>
          <w:tab w:val="left" w:pos="2127"/>
        </w:tabs>
        <w:autoSpaceDE w:val="0"/>
        <w:autoSpaceDN w:val="0"/>
        <w:adjustRightInd w:val="0"/>
        <w:ind w:firstLine="567"/>
        <w:rPr>
          <w:b/>
          <w:i/>
        </w:rPr>
      </w:pPr>
      <w:r w:rsidRPr="00101A5A">
        <w:rPr>
          <w:b/>
          <w:i/>
        </w:rPr>
        <w:t>VI. ИЗИСКВАНИЯ ЗА ИЗГОТВЯНЕ, ПРЕДСТАВЯНЕ И ПОДАВАНЕ НА ОФЕРТИTE</w:t>
      </w:r>
    </w:p>
    <w:p w:rsidR="005A37A3" w:rsidRPr="00101A5A" w:rsidRDefault="005A37A3" w:rsidP="005A37A3">
      <w:pPr>
        <w:pStyle w:val="Style"/>
        <w:tabs>
          <w:tab w:val="num" w:pos="426"/>
        </w:tabs>
        <w:ind w:left="0" w:right="0" w:firstLine="567"/>
        <w:rPr>
          <w:b/>
          <w:i/>
          <w:lang w:eastAsia="en-US"/>
        </w:rPr>
      </w:pPr>
      <w:r w:rsidRPr="00101A5A">
        <w:rPr>
          <w:b/>
          <w:i/>
          <w:lang w:eastAsia="en-US"/>
        </w:rPr>
        <w:t>1. Всеки участник има право да представи само една оферта.</w:t>
      </w:r>
    </w:p>
    <w:p w:rsidR="005A37A3" w:rsidRPr="00101A5A" w:rsidRDefault="005A37A3" w:rsidP="005A37A3">
      <w:pPr>
        <w:pStyle w:val="Style"/>
        <w:tabs>
          <w:tab w:val="num" w:pos="426"/>
        </w:tabs>
        <w:ind w:left="0" w:right="0" w:firstLine="567"/>
        <w:rPr>
          <w:lang w:eastAsia="en-US"/>
        </w:rPr>
      </w:pPr>
      <w:r w:rsidRPr="00101A5A">
        <w:rPr>
          <w:lang w:eastAsia="en-US"/>
        </w:rPr>
        <w:t>2. При изготвяне на офертата всеки участник трябва да се придържа точно към обявените от възложителя условия.</w:t>
      </w:r>
    </w:p>
    <w:p w:rsidR="005A37A3" w:rsidRPr="00101A5A" w:rsidRDefault="005A37A3" w:rsidP="005A37A3">
      <w:pPr>
        <w:pStyle w:val="Style"/>
        <w:tabs>
          <w:tab w:val="num" w:pos="426"/>
        </w:tabs>
        <w:ind w:left="0" w:right="0" w:firstLine="567"/>
        <w:rPr>
          <w:lang w:eastAsia="en-US"/>
        </w:rPr>
      </w:pPr>
      <w:r w:rsidRPr="00101A5A">
        <w:rPr>
          <w:lang w:eastAsia="en-US"/>
        </w:rPr>
        <w:t>3. Не се допуска представяне на варианти в техническото и ценово предложение.</w:t>
      </w:r>
    </w:p>
    <w:p w:rsidR="005A37A3" w:rsidRPr="00101A5A" w:rsidRDefault="005A37A3" w:rsidP="005A37A3">
      <w:pPr>
        <w:pStyle w:val="Style"/>
        <w:tabs>
          <w:tab w:val="num" w:pos="426"/>
        </w:tabs>
        <w:ind w:left="0" w:right="0" w:firstLine="567"/>
        <w:rPr>
          <w:lang w:eastAsia="en-US"/>
        </w:rPr>
      </w:pPr>
      <w:r w:rsidRPr="00101A5A">
        <w:rPr>
          <w:lang w:eastAsia="en-US"/>
        </w:rPr>
        <w:t>4. Офертите следва да отговарят на изискванията, посочени в настоящите указания и да бъдат оформени по приложените към документацията образци.</w:t>
      </w:r>
    </w:p>
    <w:p w:rsidR="005A37A3" w:rsidRPr="00101A5A" w:rsidRDefault="005A37A3" w:rsidP="005A37A3">
      <w:pPr>
        <w:pStyle w:val="Style"/>
        <w:tabs>
          <w:tab w:val="num" w:pos="426"/>
        </w:tabs>
        <w:ind w:left="0" w:right="0" w:firstLine="567"/>
        <w:rPr>
          <w:lang w:eastAsia="en-US"/>
        </w:rPr>
      </w:pPr>
      <w:r w:rsidRPr="00101A5A">
        <w:rPr>
          <w:lang w:eastAsia="en-US"/>
        </w:rPr>
        <w:t>5. Офертата се подписва от представляващия участника или от надлежно упълномощено/и – със заверено пълномощно – лице/лица, като към офертата се прилага оригинал на пълномощното от представляващия дружеството.</w:t>
      </w:r>
    </w:p>
    <w:p w:rsidR="005A37A3" w:rsidRPr="00101A5A" w:rsidRDefault="005A37A3" w:rsidP="005A37A3">
      <w:pPr>
        <w:pStyle w:val="Style"/>
        <w:tabs>
          <w:tab w:val="left" w:pos="284"/>
          <w:tab w:val="num" w:pos="426"/>
        </w:tabs>
        <w:ind w:left="0" w:right="0" w:firstLine="567"/>
        <w:rPr>
          <w:lang w:eastAsia="en-US"/>
        </w:rPr>
      </w:pPr>
      <w:r w:rsidRPr="00101A5A">
        <w:rPr>
          <w:lang w:eastAsia="en-US"/>
        </w:rPr>
        <w:t>6. Всички документи, свързани с офертата, трябва да бъдат на български език или в превод на български език.</w:t>
      </w:r>
    </w:p>
    <w:p w:rsidR="005A37A3" w:rsidRPr="00101A5A" w:rsidRDefault="005A37A3" w:rsidP="005A37A3">
      <w:pPr>
        <w:tabs>
          <w:tab w:val="left" w:pos="284"/>
          <w:tab w:val="num" w:pos="426"/>
        </w:tabs>
        <w:ind w:firstLine="567"/>
        <w:jc w:val="both"/>
        <w:rPr>
          <w:rFonts w:ascii="Times New Roman" w:hAnsi="Times New Roman"/>
          <w:sz w:val="24"/>
          <w:szCs w:val="24"/>
        </w:rPr>
      </w:pPr>
      <w:r w:rsidRPr="00101A5A">
        <w:rPr>
          <w:rFonts w:ascii="Times New Roman" w:hAnsi="Times New Roman"/>
          <w:sz w:val="24"/>
          <w:szCs w:val="24"/>
        </w:rPr>
        <w:t>7. Всички документи, за които не са представени оригинали, трябва да са заверени (когато са фотокопия) с гриф „Вярно с оригинала” и подпис на лицето, представляващо участника.</w:t>
      </w:r>
    </w:p>
    <w:p w:rsidR="005A37A3" w:rsidRPr="00101A5A" w:rsidRDefault="005A37A3" w:rsidP="005A37A3">
      <w:pPr>
        <w:tabs>
          <w:tab w:val="left" w:pos="284"/>
          <w:tab w:val="num" w:pos="426"/>
        </w:tabs>
        <w:ind w:firstLine="567"/>
        <w:jc w:val="both"/>
        <w:rPr>
          <w:rFonts w:ascii="Times New Roman" w:hAnsi="Times New Roman"/>
          <w:sz w:val="24"/>
          <w:szCs w:val="24"/>
        </w:rPr>
      </w:pPr>
      <w:r w:rsidRPr="00101A5A">
        <w:rPr>
          <w:rFonts w:ascii="Times New Roman" w:hAnsi="Times New Roman"/>
          <w:sz w:val="24"/>
          <w:szCs w:val="24"/>
        </w:rPr>
        <w:t>8. Възложителят си запазва правото в случай на съмнение във верността или в автентичността на представени копия от документи да поиска от участника нотариално заверени копия на оригиналите.</w:t>
      </w:r>
    </w:p>
    <w:p w:rsidR="005A37A3" w:rsidRPr="00101A5A" w:rsidRDefault="005A37A3" w:rsidP="005A37A3">
      <w:pPr>
        <w:tabs>
          <w:tab w:val="left" w:pos="284"/>
          <w:tab w:val="num" w:pos="426"/>
        </w:tabs>
        <w:ind w:firstLine="567"/>
        <w:jc w:val="both"/>
        <w:rPr>
          <w:rFonts w:ascii="Times New Roman" w:hAnsi="Times New Roman"/>
          <w:sz w:val="24"/>
          <w:szCs w:val="24"/>
        </w:rPr>
      </w:pPr>
      <w:r w:rsidRPr="00101A5A">
        <w:rPr>
          <w:rFonts w:ascii="Times New Roman" w:hAnsi="Times New Roman"/>
          <w:sz w:val="24"/>
          <w:szCs w:val="24"/>
        </w:rPr>
        <w:t>9. Всички разходи по подготовката и представянето на офертата са за сметка на участниците. 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p>
    <w:p w:rsidR="005A37A3" w:rsidRPr="00101A5A" w:rsidRDefault="005A37A3" w:rsidP="005A37A3">
      <w:pPr>
        <w:tabs>
          <w:tab w:val="left" w:pos="284"/>
          <w:tab w:val="num" w:pos="426"/>
        </w:tabs>
        <w:ind w:firstLine="567"/>
        <w:jc w:val="both"/>
        <w:rPr>
          <w:rFonts w:ascii="Times New Roman" w:hAnsi="Times New Roman"/>
          <w:sz w:val="24"/>
          <w:szCs w:val="24"/>
        </w:rPr>
      </w:pPr>
      <w:r w:rsidRPr="00101A5A">
        <w:rPr>
          <w:rFonts w:ascii="Times New Roman" w:hAnsi="Times New Roman"/>
          <w:sz w:val="24"/>
          <w:szCs w:val="24"/>
        </w:rPr>
        <w:lastRenderedPageBreak/>
        <w:t>10. 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5A37A3" w:rsidRPr="00101A5A" w:rsidRDefault="005A37A3" w:rsidP="005A37A3">
      <w:pPr>
        <w:tabs>
          <w:tab w:val="left" w:pos="284"/>
          <w:tab w:val="num" w:pos="426"/>
        </w:tabs>
        <w:ind w:firstLine="567"/>
        <w:jc w:val="both"/>
        <w:rPr>
          <w:rFonts w:ascii="Times New Roman" w:hAnsi="Times New Roman"/>
          <w:sz w:val="24"/>
          <w:szCs w:val="24"/>
        </w:rPr>
      </w:pPr>
      <w:r w:rsidRPr="00101A5A">
        <w:rPr>
          <w:rFonts w:ascii="Times New Roman" w:hAnsi="Times New Roman"/>
          <w:sz w:val="24"/>
          <w:szCs w:val="24"/>
        </w:rPr>
        <w:t xml:space="preserve">11. Офертата се представя в писмен вид, на хартиен носител. </w:t>
      </w:r>
    </w:p>
    <w:p w:rsidR="00101A5A" w:rsidRDefault="005A37A3" w:rsidP="00D422E1">
      <w:pPr>
        <w:pStyle w:val="Default"/>
        <w:rPr>
          <w:b/>
          <w:bCs/>
          <w:i/>
          <w:sz w:val="23"/>
          <w:szCs w:val="23"/>
        </w:rPr>
      </w:pPr>
      <w:r w:rsidRPr="0061339B">
        <w:rPr>
          <w:b/>
          <w:bCs/>
        </w:rPr>
        <w:t>12. В запечатана непрозрачна опаковка, участникът следва да представи следните документи и образци:</w:t>
      </w:r>
      <w:r w:rsidR="00D422E1" w:rsidRPr="00D422E1">
        <w:rPr>
          <w:b/>
          <w:bCs/>
          <w:i/>
          <w:sz w:val="23"/>
          <w:szCs w:val="23"/>
        </w:rPr>
        <w:t xml:space="preserve"> </w:t>
      </w:r>
    </w:p>
    <w:p w:rsidR="00D422E1" w:rsidRPr="005104AC" w:rsidRDefault="00D422E1" w:rsidP="00D422E1">
      <w:pPr>
        <w:pStyle w:val="Default"/>
        <w:rPr>
          <w:i/>
          <w:color w:val="auto"/>
          <w:sz w:val="23"/>
          <w:szCs w:val="23"/>
        </w:rPr>
      </w:pPr>
      <w:r w:rsidRPr="005104AC">
        <w:rPr>
          <w:b/>
          <w:bCs/>
          <w:i/>
          <w:sz w:val="23"/>
          <w:szCs w:val="23"/>
        </w:rPr>
        <w:t xml:space="preserve">13. </w:t>
      </w:r>
      <w:r w:rsidRPr="005104AC">
        <w:rPr>
          <w:b/>
          <w:bCs/>
          <w:i/>
          <w:color w:val="auto"/>
          <w:sz w:val="23"/>
          <w:szCs w:val="23"/>
        </w:rPr>
        <w:t xml:space="preserve">Офертите на участниците следва да съдържат следните документи: </w:t>
      </w:r>
    </w:p>
    <w:p w:rsidR="00D422E1" w:rsidRPr="005104AC" w:rsidRDefault="00D422E1" w:rsidP="00D422E1">
      <w:pPr>
        <w:pStyle w:val="Default"/>
        <w:rPr>
          <w:i/>
          <w:color w:val="auto"/>
          <w:sz w:val="23"/>
          <w:szCs w:val="23"/>
        </w:rPr>
      </w:pPr>
      <w:r w:rsidRPr="005104AC">
        <w:rPr>
          <w:b/>
          <w:bCs/>
          <w:i/>
          <w:color w:val="auto"/>
          <w:sz w:val="23"/>
          <w:szCs w:val="23"/>
        </w:rPr>
        <w:t xml:space="preserve">13.1. </w:t>
      </w:r>
      <w:r w:rsidRPr="005104AC">
        <w:rPr>
          <w:i/>
          <w:color w:val="auto"/>
          <w:sz w:val="23"/>
          <w:szCs w:val="23"/>
        </w:rPr>
        <w:t xml:space="preserve">Опис на представените документи </w:t>
      </w:r>
      <w:r w:rsidRPr="005104AC">
        <w:rPr>
          <w:b/>
          <w:bCs/>
          <w:i/>
          <w:color w:val="auto"/>
          <w:sz w:val="23"/>
          <w:szCs w:val="23"/>
        </w:rPr>
        <w:t>(Приложение №А)</w:t>
      </w:r>
      <w:r w:rsidRPr="005104AC">
        <w:rPr>
          <w:i/>
          <w:color w:val="auto"/>
          <w:sz w:val="23"/>
          <w:szCs w:val="23"/>
        </w:rPr>
        <w:t xml:space="preserve">; </w:t>
      </w:r>
    </w:p>
    <w:p w:rsidR="00D422E1" w:rsidRPr="005104AC" w:rsidRDefault="00D422E1" w:rsidP="00D422E1">
      <w:pPr>
        <w:pStyle w:val="Default"/>
        <w:rPr>
          <w:i/>
          <w:color w:val="auto"/>
          <w:sz w:val="23"/>
          <w:szCs w:val="23"/>
        </w:rPr>
      </w:pPr>
      <w:r w:rsidRPr="005104AC">
        <w:rPr>
          <w:b/>
          <w:bCs/>
          <w:i/>
          <w:color w:val="auto"/>
          <w:sz w:val="23"/>
          <w:szCs w:val="23"/>
        </w:rPr>
        <w:t xml:space="preserve">13.2. </w:t>
      </w:r>
      <w:r w:rsidRPr="005104AC">
        <w:rPr>
          <w:i/>
          <w:color w:val="auto"/>
          <w:sz w:val="23"/>
          <w:szCs w:val="23"/>
        </w:rPr>
        <w:t>Оферта (</w:t>
      </w:r>
      <w:r w:rsidRPr="005104AC">
        <w:rPr>
          <w:b/>
          <w:bCs/>
          <w:i/>
          <w:color w:val="auto"/>
          <w:sz w:val="23"/>
          <w:szCs w:val="23"/>
        </w:rPr>
        <w:t>Приложение №1</w:t>
      </w:r>
      <w:r w:rsidRPr="005104AC">
        <w:rPr>
          <w:i/>
          <w:color w:val="auto"/>
          <w:sz w:val="23"/>
          <w:szCs w:val="23"/>
        </w:rPr>
        <w:t xml:space="preserve">) </w:t>
      </w:r>
    </w:p>
    <w:p w:rsidR="00D422E1" w:rsidRPr="005104AC" w:rsidRDefault="00D422E1" w:rsidP="00D422E1">
      <w:pPr>
        <w:pStyle w:val="Default"/>
        <w:rPr>
          <w:i/>
          <w:color w:val="auto"/>
          <w:sz w:val="23"/>
          <w:szCs w:val="23"/>
        </w:rPr>
      </w:pPr>
      <w:r w:rsidRPr="005104AC">
        <w:rPr>
          <w:b/>
          <w:bCs/>
          <w:i/>
          <w:color w:val="auto"/>
          <w:sz w:val="23"/>
          <w:szCs w:val="23"/>
        </w:rPr>
        <w:t xml:space="preserve">13.3. </w:t>
      </w:r>
      <w:r w:rsidRPr="005104AC">
        <w:rPr>
          <w:i/>
          <w:color w:val="auto"/>
          <w:sz w:val="23"/>
          <w:szCs w:val="23"/>
        </w:rPr>
        <w:t>Техническо предложение (</w:t>
      </w:r>
      <w:r w:rsidRPr="005104AC">
        <w:rPr>
          <w:b/>
          <w:bCs/>
          <w:i/>
          <w:color w:val="auto"/>
          <w:sz w:val="23"/>
          <w:szCs w:val="23"/>
        </w:rPr>
        <w:t>Приложение №2</w:t>
      </w:r>
      <w:r w:rsidRPr="005104AC">
        <w:rPr>
          <w:i/>
          <w:color w:val="auto"/>
          <w:sz w:val="23"/>
          <w:szCs w:val="23"/>
        </w:rPr>
        <w:t xml:space="preserve"> </w:t>
      </w:r>
    </w:p>
    <w:p w:rsidR="00D422E1" w:rsidRPr="005104AC" w:rsidRDefault="00D422E1" w:rsidP="00D422E1">
      <w:pPr>
        <w:pStyle w:val="Default"/>
        <w:jc w:val="both"/>
        <w:rPr>
          <w:i/>
          <w:color w:val="auto"/>
          <w:sz w:val="23"/>
          <w:szCs w:val="23"/>
        </w:rPr>
      </w:pPr>
      <w:r w:rsidRPr="005104AC">
        <w:rPr>
          <w:b/>
          <w:bCs/>
          <w:i/>
          <w:color w:val="auto"/>
          <w:sz w:val="23"/>
          <w:szCs w:val="23"/>
        </w:rPr>
        <w:t>13.4</w:t>
      </w:r>
      <w:r w:rsidRPr="005104AC">
        <w:rPr>
          <w:i/>
          <w:color w:val="auto"/>
          <w:sz w:val="23"/>
          <w:szCs w:val="23"/>
        </w:rPr>
        <w:t>. Ценова оферта (</w:t>
      </w:r>
      <w:r w:rsidRPr="005104AC">
        <w:rPr>
          <w:b/>
          <w:bCs/>
          <w:i/>
          <w:color w:val="auto"/>
          <w:sz w:val="23"/>
          <w:szCs w:val="23"/>
        </w:rPr>
        <w:t>Приложение №3</w:t>
      </w:r>
      <w:r w:rsidRPr="005104AC">
        <w:rPr>
          <w:i/>
          <w:color w:val="auto"/>
          <w:sz w:val="23"/>
          <w:szCs w:val="23"/>
        </w:rPr>
        <w:t xml:space="preserve">) </w:t>
      </w:r>
    </w:p>
    <w:p w:rsidR="00D422E1" w:rsidRPr="005104AC" w:rsidRDefault="00D422E1" w:rsidP="00D422E1">
      <w:pPr>
        <w:pStyle w:val="Default"/>
        <w:rPr>
          <w:i/>
          <w:color w:val="auto"/>
          <w:sz w:val="23"/>
          <w:szCs w:val="23"/>
        </w:rPr>
      </w:pPr>
      <w:r w:rsidRPr="005104AC">
        <w:rPr>
          <w:b/>
          <w:bCs/>
          <w:i/>
          <w:color w:val="auto"/>
          <w:sz w:val="23"/>
          <w:szCs w:val="23"/>
        </w:rPr>
        <w:t>13.5</w:t>
      </w:r>
      <w:r w:rsidRPr="005104AC">
        <w:rPr>
          <w:i/>
          <w:color w:val="auto"/>
          <w:sz w:val="23"/>
          <w:szCs w:val="23"/>
        </w:rPr>
        <w:t>. Декларация за съответствие с критериите за подбор (</w:t>
      </w:r>
      <w:r w:rsidRPr="005104AC">
        <w:rPr>
          <w:b/>
          <w:bCs/>
          <w:i/>
          <w:color w:val="auto"/>
          <w:sz w:val="23"/>
          <w:szCs w:val="23"/>
        </w:rPr>
        <w:t>Приложение №4</w:t>
      </w:r>
      <w:r w:rsidRPr="005104AC">
        <w:rPr>
          <w:i/>
          <w:color w:val="auto"/>
          <w:sz w:val="23"/>
          <w:szCs w:val="23"/>
        </w:rPr>
        <w:t xml:space="preserve">) </w:t>
      </w:r>
    </w:p>
    <w:p w:rsidR="00D422E1" w:rsidRPr="005104AC" w:rsidRDefault="00D422E1" w:rsidP="00D422E1">
      <w:pPr>
        <w:pStyle w:val="Default"/>
        <w:rPr>
          <w:i/>
          <w:color w:val="auto"/>
          <w:sz w:val="23"/>
          <w:szCs w:val="23"/>
        </w:rPr>
      </w:pPr>
      <w:r w:rsidRPr="005104AC">
        <w:rPr>
          <w:b/>
          <w:bCs/>
          <w:i/>
          <w:color w:val="auto"/>
          <w:sz w:val="23"/>
          <w:szCs w:val="23"/>
        </w:rPr>
        <w:t xml:space="preserve">13.6. </w:t>
      </w:r>
      <w:r w:rsidRPr="005104AC">
        <w:rPr>
          <w:i/>
          <w:color w:val="auto"/>
          <w:sz w:val="23"/>
          <w:szCs w:val="23"/>
        </w:rPr>
        <w:t>Декларация (</w:t>
      </w:r>
      <w:r w:rsidRPr="005104AC">
        <w:rPr>
          <w:b/>
          <w:bCs/>
          <w:i/>
          <w:color w:val="auto"/>
          <w:sz w:val="23"/>
          <w:szCs w:val="23"/>
        </w:rPr>
        <w:t>Приложение №5</w:t>
      </w:r>
      <w:r w:rsidRPr="005104AC">
        <w:rPr>
          <w:i/>
          <w:color w:val="auto"/>
          <w:sz w:val="23"/>
          <w:szCs w:val="23"/>
        </w:rPr>
        <w:t xml:space="preserve">) за липса на обстоятелствата по чл. 54, ал. 1, т. 1, 2 и 7 от ЗОП; </w:t>
      </w:r>
    </w:p>
    <w:p w:rsidR="00D422E1" w:rsidRPr="005104AC" w:rsidRDefault="00D422E1" w:rsidP="00D422E1">
      <w:pPr>
        <w:pStyle w:val="Default"/>
        <w:rPr>
          <w:i/>
          <w:color w:val="auto"/>
          <w:sz w:val="23"/>
          <w:szCs w:val="23"/>
        </w:rPr>
      </w:pPr>
      <w:r w:rsidRPr="005104AC">
        <w:rPr>
          <w:b/>
          <w:bCs/>
          <w:i/>
          <w:color w:val="auto"/>
          <w:sz w:val="23"/>
          <w:szCs w:val="23"/>
        </w:rPr>
        <w:t>13.7</w:t>
      </w:r>
      <w:r w:rsidRPr="005104AC">
        <w:rPr>
          <w:i/>
          <w:color w:val="auto"/>
          <w:sz w:val="23"/>
          <w:szCs w:val="23"/>
        </w:rPr>
        <w:t>. Декларация (</w:t>
      </w:r>
      <w:r w:rsidRPr="005104AC">
        <w:rPr>
          <w:b/>
          <w:bCs/>
          <w:i/>
          <w:color w:val="auto"/>
          <w:sz w:val="23"/>
          <w:szCs w:val="23"/>
        </w:rPr>
        <w:t>Приложение №6</w:t>
      </w:r>
      <w:r w:rsidRPr="005104AC">
        <w:rPr>
          <w:i/>
          <w:color w:val="auto"/>
          <w:sz w:val="23"/>
          <w:szCs w:val="23"/>
        </w:rPr>
        <w:t xml:space="preserve">) за липса на обстоятелствата по чл. 54, ал. 1, т. 3 – 6 от ЗОП; </w:t>
      </w:r>
    </w:p>
    <w:p w:rsidR="00D422E1" w:rsidRPr="005104AC" w:rsidRDefault="00D422E1" w:rsidP="00D422E1">
      <w:pPr>
        <w:pStyle w:val="Default"/>
        <w:rPr>
          <w:i/>
          <w:color w:val="auto"/>
          <w:sz w:val="23"/>
          <w:szCs w:val="23"/>
        </w:rPr>
      </w:pPr>
      <w:r w:rsidRPr="005104AC">
        <w:rPr>
          <w:b/>
          <w:bCs/>
          <w:i/>
          <w:color w:val="auto"/>
          <w:sz w:val="23"/>
          <w:szCs w:val="23"/>
        </w:rPr>
        <w:t xml:space="preserve">13.8. </w:t>
      </w:r>
      <w:r w:rsidRPr="005104AC">
        <w:rPr>
          <w:i/>
          <w:color w:val="auto"/>
          <w:sz w:val="23"/>
          <w:szCs w:val="23"/>
        </w:rPr>
        <w:t>Декларация (</w:t>
      </w:r>
      <w:r w:rsidRPr="005104AC">
        <w:rPr>
          <w:b/>
          <w:bCs/>
          <w:i/>
          <w:color w:val="auto"/>
          <w:sz w:val="23"/>
          <w:szCs w:val="23"/>
        </w:rPr>
        <w:t>Приложение №7</w:t>
      </w:r>
      <w:r w:rsidRPr="005104AC">
        <w:rPr>
          <w:i/>
          <w:color w:val="auto"/>
          <w:sz w:val="23"/>
          <w:szCs w:val="23"/>
        </w:rPr>
        <w:t xml:space="preserve">), за съгласие за участие като подизпълнител </w:t>
      </w:r>
    </w:p>
    <w:p w:rsidR="00D422E1" w:rsidRPr="005104AC" w:rsidRDefault="00D422E1" w:rsidP="00D422E1">
      <w:pPr>
        <w:pStyle w:val="Default"/>
        <w:rPr>
          <w:i/>
          <w:color w:val="auto"/>
          <w:sz w:val="23"/>
          <w:szCs w:val="23"/>
        </w:rPr>
      </w:pPr>
      <w:r w:rsidRPr="005104AC">
        <w:rPr>
          <w:b/>
          <w:bCs/>
          <w:i/>
          <w:color w:val="auto"/>
          <w:sz w:val="23"/>
          <w:szCs w:val="23"/>
        </w:rPr>
        <w:t xml:space="preserve">13.9. </w:t>
      </w:r>
      <w:r w:rsidRPr="005104AC">
        <w:rPr>
          <w:i/>
          <w:color w:val="auto"/>
          <w:sz w:val="23"/>
          <w:szCs w:val="23"/>
        </w:rPr>
        <w:t>Декларация (</w:t>
      </w:r>
      <w:r w:rsidRPr="005104AC">
        <w:rPr>
          <w:b/>
          <w:bCs/>
          <w:i/>
          <w:color w:val="auto"/>
          <w:sz w:val="23"/>
          <w:szCs w:val="23"/>
        </w:rPr>
        <w:t>Приложение №8</w:t>
      </w:r>
      <w:r w:rsidRPr="005104AC">
        <w:rPr>
          <w:i/>
          <w:color w:val="auto"/>
          <w:sz w:val="23"/>
          <w:szCs w:val="23"/>
        </w:rPr>
        <w:t xml:space="preserve">), за съгласие за предоставяне на капацитет от трети лица </w:t>
      </w:r>
    </w:p>
    <w:p w:rsidR="00D422E1" w:rsidRPr="005104AC" w:rsidRDefault="00D422E1" w:rsidP="00D422E1">
      <w:pPr>
        <w:pStyle w:val="Default"/>
        <w:rPr>
          <w:i/>
          <w:color w:val="auto"/>
          <w:sz w:val="23"/>
          <w:szCs w:val="23"/>
        </w:rPr>
      </w:pPr>
      <w:r w:rsidRPr="005104AC">
        <w:rPr>
          <w:b/>
          <w:bCs/>
          <w:i/>
          <w:color w:val="auto"/>
          <w:sz w:val="23"/>
          <w:szCs w:val="23"/>
        </w:rPr>
        <w:t>13.10.</w:t>
      </w:r>
      <w:r w:rsidRPr="005104AC">
        <w:rPr>
          <w:i/>
          <w:color w:val="auto"/>
          <w:sz w:val="23"/>
          <w:szCs w:val="23"/>
        </w:rPr>
        <w:t>Декларация (</w:t>
      </w:r>
      <w:r w:rsidRPr="005104AC">
        <w:rPr>
          <w:b/>
          <w:bCs/>
          <w:i/>
          <w:color w:val="auto"/>
          <w:sz w:val="23"/>
          <w:szCs w:val="23"/>
        </w:rPr>
        <w:t xml:space="preserve">Приложение №9), </w:t>
      </w:r>
      <w:r w:rsidRPr="005104AC">
        <w:rPr>
          <w:i/>
          <w:color w:val="auto"/>
          <w:sz w:val="23"/>
          <w:szCs w:val="23"/>
        </w:rPr>
        <w:t>по  чл. 3, т. 8 и чл. 4 от ЗИФОДРЮПДРКТЛТДС</w:t>
      </w:r>
    </w:p>
    <w:p w:rsidR="00D422E1" w:rsidRPr="005104AC" w:rsidRDefault="00D422E1" w:rsidP="00D422E1">
      <w:pPr>
        <w:pStyle w:val="Default"/>
        <w:rPr>
          <w:i/>
          <w:color w:val="auto"/>
          <w:sz w:val="23"/>
          <w:szCs w:val="23"/>
        </w:rPr>
      </w:pPr>
      <w:r w:rsidRPr="005104AC">
        <w:rPr>
          <w:b/>
          <w:bCs/>
          <w:i/>
          <w:color w:val="auto"/>
          <w:sz w:val="23"/>
          <w:szCs w:val="23"/>
        </w:rPr>
        <w:t>13.11.</w:t>
      </w:r>
      <w:r w:rsidRPr="005104AC">
        <w:rPr>
          <w:i/>
          <w:color w:val="auto"/>
          <w:sz w:val="23"/>
          <w:szCs w:val="23"/>
        </w:rPr>
        <w:t>Декларация по чл.69 от ЗПКОНПИ (</w:t>
      </w:r>
      <w:r w:rsidRPr="005104AC">
        <w:rPr>
          <w:b/>
          <w:bCs/>
          <w:i/>
          <w:color w:val="auto"/>
          <w:sz w:val="23"/>
          <w:szCs w:val="23"/>
        </w:rPr>
        <w:t>Приложение №10)</w:t>
      </w:r>
    </w:p>
    <w:p w:rsidR="00D422E1" w:rsidRPr="005104AC" w:rsidRDefault="00D422E1" w:rsidP="00D422E1">
      <w:pPr>
        <w:pStyle w:val="Default"/>
        <w:rPr>
          <w:i/>
          <w:color w:val="auto"/>
          <w:sz w:val="23"/>
          <w:szCs w:val="23"/>
        </w:rPr>
      </w:pPr>
      <w:r w:rsidRPr="005104AC">
        <w:rPr>
          <w:b/>
          <w:bCs/>
          <w:i/>
          <w:color w:val="auto"/>
          <w:sz w:val="23"/>
          <w:szCs w:val="23"/>
        </w:rPr>
        <w:t xml:space="preserve">13.12. </w:t>
      </w:r>
      <w:r w:rsidRPr="005104AC">
        <w:rPr>
          <w:i/>
          <w:color w:val="auto"/>
          <w:sz w:val="23"/>
          <w:szCs w:val="23"/>
        </w:rPr>
        <w:t>Сведения за участника и декларация (</w:t>
      </w:r>
      <w:r w:rsidRPr="005104AC">
        <w:rPr>
          <w:b/>
          <w:bCs/>
          <w:i/>
          <w:color w:val="auto"/>
          <w:sz w:val="23"/>
          <w:szCs w:val="23"/>
        </w:rPr>
        <w:t>Приложение №11</w:t>
      </w:r>
      <w:r w:rsidRPr="005104AC">
        <w:rPr>
          <w:i/>
          <w:color w:val="auto"/>
          <w:sz w:val="23"/>
          <w:szCs w:val="23"/>
        </w:rPr>
        <w:t xml:space="preserve">) </w:t>
      </w:r>
    </w:p>
    <w:p w:rsidR="00D422E1" w:rsidRPr="005104AC" w:rsidRDefault="00D422E1" w:rsidP="00D422E1">
      <w:pPr>
        <w:pStyle w:val="Default"/>
        <w:rPr>
          <w:i/>
          <w:color w:val="auto"/>
          <w:sz w:val="23"/>
          <w:szCs w:val="23"/>
        </w:rPr>
      </w:pPr>
      <w:r w:rsidRPr="005104AC">
        <w:rPr>
          <w:b/>
          <w:bCs/>
          <w:i/>
          <w:color w:val="auto"/>
          <w:sz w:val="23"/>
          <w:szCs w:val="23"/>
        </w:rPr>
        <w:t>13.1</w:t>
      </w:r>
      <w:r w:rsidR="009400DE">
        <w:rPr>
          <w:b/>
          <w:bCs/>
          <w:i/>
          <w:color w:val="auto"/>
          <w:sz w:val="23"/>
          <w:szCs w:val="23"/>
          <w:lang w:val="en-US"/>
        </w:rPr>
        <w:t>3</w:t>
      </w:r>
      <w:r w:rsidRPr="005104AC">
        <w:rPr>
          <w:b/>
          <w:bCs/>
          <w:i/>
          <w:color w:val="auto"/>
          <w:sz w:val="23"/>
          <w:szCs w:val="23"/>
        </w:rPr>
        <w:t xml:space="preserve">. </w:t>
      </w:r>
      <w:r w:rsidRPr="005104AC">
        <w:rPr>
          <w:i/>
          <w:color w:val="auto"/>
          <w:sz w:val="23"/>
          <w:szCs w:val="23"/>
        </w:rPr>
        <w:t xml:space="preserve">Когато лицето, което подава офертата, не е законният представител на участника, се представя пълномощно, отговарящо на изискванията по т. 11.1.2. от настоящата документация; </w:t>
      </w:r>
    </w:p>
    <w:p w:rsidR="00D422E1" w:rsidRPr="005104AC" w:rsidRDefault="00D422E1" w:rsidP="00D422E1">
      <w:pPr>
        <w:pStyle w:val="Default"/>
        <w:rPr>
          <w:i/>
          <w:sz w:val="23"/>
          <w:szCs w:val="23"/>
        </w:rPr>
      </w:pPr>
      <w:r w:rsidRPr="005104AC">
        <w:rPr>
          <w:b/>
          <w:bCs/>
          <w:i/>
          <w:sz w:val="23"/>
          <w:szCs w:val="23"/>
        </w:rPr>
        <w:t>13.1</w:t>
      </w:r>
      <w:r w:rsidR="009400DE">
        <w:rPr>
          <w:b/>
          <w:bCs/>
          <w:i/>
          <w:sz w:val="23"/>
          <w:szCs w:val="23"/>
          <w:lang w:val="en-US"/>
        </w:rPr>
        <w:t>4</w:t>
      </w:r>
      <w:r w:rsidRPr="005104AC">
        <w:rPr>
          <w:b/>
          <w:bCs/>
          <w:i/>
          <w:sz w:val="23"/>
          <w:szCs w:val="23"/>
        </w:rPr>
        <w:t xml:space="preserve">. </w:t>
      </w:r>
      <w:r w:rsidRPr="005104AC">
        <w:rPr>
          <w:i/>
          <w:sz w:val="23"/>
          <w:szCs w:val="23"/>
        </w:rPr>
        <w:t xml:space="preserve">Други документи. </w:t>
      </w:r>
    </w:p>
    <w:p w:rsidR="00D422E1" w:rsidRPr="005104AC" w:rsidRDefault="00D422E1" w:rsidP="00D422E1">
      <w:pPr>
        <w:pStyle w:val="Default"/>
        <w:rPr>
          <w:i/>
          <w:sz w:val="23"/>
          <w:szCs w:val="23"/>
        </w:rPr>
      </w:pPr>
      <w:r w:rsidRPr="005104AC">
        <w:rPr>
          <w:b/>
          <w:bCs/>
          <w:i/>
          <w:sz w:val="23"/>
          <w:szCs w:val="23"/>
        </w:rPr>
        <w:t xml:space="preserve">14. Изисквания към офертите и подаване на офертите: </w:t>
      </w:r>
    </w:p>
    <w:p w:rsidR="00D422E1" w:rsidRPr="005104AC" w:rsidRDefault="00D422E1" w:rsidP="00D422E1">
      <w:pPr>
        <w:pStyle w:val="Default"/>
        <w:rPr>
          <w:i/>
          <w:color w:val="auto"/>
          <w:sz w:val="23"/>
          <w:szCs w:val="23"/>
        </w:rPr>
      </w:pPr>
      <w:r w:rsidRPr="005104AC">
        <w:rPr>
          <w:b/>
          <w:bCs/>
          <w:i/>
          <w:sz w:val="23"/>
          <w:szCs w:val="23"/>
        </w:rPr>
        <w:t>14.1</w:t>
      </w:r>
      <w:r w:rsidRPr="005104AC">
        <w:rPr>
          <w:b/>
          <w:bCs/>
          <w:i/>
          <w:color w:val="00B0F0"/>
          <w:sz w:val="23"/>
          <w:szCs w:val="23"/>
        </w:rPr>
        <w:t xml:space="preserve">. </w:t>
      </w:r>
      <w:r w:rsidRPr="005104AC">
        <w:rPr>
          <w:b/>
          <w:bCs/>
          <w:i/>
          <w:color w:val="auto"/>
          <w:sz w:val="23"/>
          <w:szCs w:val="23"/>
        </w:rPr>
        <w:t xml:space="preserve">Изисквания към офертите: </w:t>
      </w:r>
    </w:p>
    <w:p w:rsidR="00D422E1" w:rsidRPr="005104AC" w:rsidRDefault="00D422E1" w:rsidP="00D422E1">
      <w:pPr>
        <w:pStyle w:val="Default"/>
        <w:rPr>
          <w:i/>
          <w:color w:val="auto"/>
          <w:sz w:val="23"/>
          <w:szCs w:val="23"/>
        </w:rPr>
      </w:pPr>
      <w:r w:rsidRPr="005104AC">
        <w:rPr>
          <w:b/>
          <w:bCs/>
          <w:i/>
          <w:color w:val="auto"/>
          <w:sz w:val="23"/>
          <w:szCs w:val="23"/>
        </w:rPr>
        <w:t xml:space="preserve">14.1.1. </w:t>
      </w:r>
      <w:r w:rsidRPr="005104AC">
        <w:rPr>
          <w:i/>
          <w:color w:val="auto"/>
          <w:sz w:val="23"/>
          <w:szCs w:val="23"/>
        </w:rPr>
        <w:t xml:space="preserve">Оферта за участие в поръчката могат да подават всички заинтересовани лица, които отговарят на предварително обявените условия на Възложителя. </w:t>
      </w:r>
    </w:p>
    <w:p w:rsidR="00D422E1" w:rsidRPr="005104AC" w:rsidRDefault="00D422E1" w:rsidP="00D422E1">
      <w:pPr>
        <w:pStyle w:val="Default"/>
        <w:rPr>
          <w:i/>
          <w:color w:val="auto"/>
          <w:sz w:val="23"/>
          <w:szCs w:val="23"/>
        </w:rPr>
      </w:pPr>
      <w:r w:rsidRPr="005104AC">
        <w:rPr>
          <w:b/>
          <w:bCs/>
          <w:i/>
          <w:color w:val="auto"/>
          <w:sz w:val="23"/>
          <w:szCs w:val="23"/>
        </w:rPr>
        <w:t xml:space="preserve">14.1.2. </w:t>
      </w:r>
      <w:r w:rsidRPr="005104AC">
        <w:rPr>
          <w:i/>
          <w:color w:val="auto"/>
          <w:sz w:val="23"/>
          <w:szCs w:val="23"/>
        </w:rPr>
        <w:t xml:space="preserve">Офертата за участие трябва да бъде изготвена съгласно поставените от Възложителя изисквания в документацията. Офертата следва да бъде оформена по приложените към документацията образци. Условията в образците от документацията за участие са задължителни за участниците и не могат да бъдат променяни от тях. Към офертата следва да са приложени всички изискуеми от Възложителя документи. </w:t>
      </w:r>
    </w:p>
    <w:p w:rsidR="00D422E1" w:rsidRPr="005104AC" w:rsidRDefault="00D422E1" w:rsidP="00D422E1">
      <w:pPr>
        <w:pStyle w:val="Default"/>
        <w:rPr>
          <w:i/>
          <w:color w:val="auto"/>
          <w:sz w:val="23"/>
          <w:szCs w:val="23"/>
        </w:rPr>
      </w:pPr>
      <w:r w:rsidRPr="005104AC">
        <w:rPr>
          <w:b/>
          <w:bCs/>
          <w:i/>
          <w:color w:val="auto"/>
          <w:sz w:val="23"/>
          <w:szCs w:val="23"/>
        </w:rPr>
        <w:t xml:space="preserve">14.1.3. </w:t>
      </w:r>
      <w:r w:rsidRPr="005104AC">
        <w:rPr>
          <w:i/>
          <w:color w:val="auto"/>
          <w:sz w:val="23"/>
          <w:szCs w:val="23"/>
        </w:rPr>
        <w:t xml:space="preserve">Участник в поръчката има право да представи само една оферта. Не се допуска представяне на варианти в офертата. </w:t>
      </w:r>
    </w:p>
    <w:p w:rsidR="00D422E1" w:rsidRPr="005104AC" w:rsidRDefault="00D422E1" w:rsidP="00D422E1">
      <w:pPr>
        <w:pStyle w:val="Default"/>
        <w:rPr>
          <w:i/>
          <w:color w:val="auto"/>
          <w:sz w:val="23"/>
          <w:szCs w:val="23"/>
        </w:rPr>
      </w:pPr>
      <w:r w:rsidRPr="005104AC">
        <w:rPr>
          <w:b/>
          <w:bCs/>
          <w:i/>
          <w:color w:val="auto"/>
          <w:sz w:val="23"/>
          <w:szCs w:val="23"/>
        </w:rPr>
        <w:t xml:space="preserve">14.1.4. </w:t>
      </w:r>
      <w:r w:rsidRPr="005104AC">
        <w:rPr>
          <w:i/>
          <w:color w:val="auto"/>
          <w:sz w:val="23"/>
          <w:szCs w:val="23"/>
        </w:rPr>
        <w:t xml:space="preserve">Офертата на участника трябва да бъде представена на български език. Всички приложени към нея документи и информация следва да бъдат представени на български език или придружени от превод на български език. </w:t>
      </w:r>
    </w:p>
    <w:p w:rsidR="00D422E1" w:rsidRPr="005104AC" w:rsidRDefault="00D422E1" w:rsidP="00D422E1">
      <w:pPr>
        <w:pStyle w:val="Default"/>
        <w:rPr>
          <w:i/>
          <w:color w:val="auto"/>
          <w:sz w:val="23"/>
          <w:szCs w:val="23"/>
        </w:rPr>
      </w:pPr>
      <w:r w:rsidRPr="005104AC">
        <w:rPr>
          <w:b/>
          <w:bCs/>
          <w:i/>
          <w:color w:val="auto"/>
          <w:sz w:val="23"/>
          <w:szCs w:val="23"/>
        </w:rPr>
        <w:t xml:space="preserve">14.1.5. </w:t>
      </w:r>
      <w:r w:rsidRPr="005104AC">
        <w:rPr>
          <w:i/>
          <w:color w:val="auto"/>
          <w:sz w:val="23"/>
          <w:szCs w:val="23"/>
        </w:rPr>
        <w:t xml:space="preserve">Офертата на участника и всички приложени към нея документи и информация по образци на Възложителя следва да бъдат представени в оригинал. Всички останали документи и информация следва да бъдат представени в оригинал или копие, заверено с подписа на подаващия офертата, и текстово обозначение „Вярно с оригинала”. Когато за </w:t>
      </w:r>
      <w:r w:rsidRPr="005104AC">
        <w:rPr>
          <w:i/>
          <w:color w:val="auto"/>
          <w:sz w:val="23"/>
          <w:szCs w:val="23"/>
        </w:rPr>
        <w:lastRenderedPageBreak/>
        <w:t xml:space="preserve">някои от изискуемите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се съдържа текста “Вярно с оригинала”. Задължително следва да има собственоръчен подпис на представляващия участника и положен печат. В случаите, в които участникът е обединение, което не разполага със собствен печат, върху документа може да бъде положен печат на един от партньорите в обединението. </w:t>
      </w:r>
    </w:p>
    <w:p w:rsidR="00D422E1" w:rsidRPr="005104AC" w:rsidRDefault="00D422E1" w:rsidP="00D422E1">
      <w:pPr>
        <w:pStyle w:val="Default"/>
        <w:jc w:val="both"/>
        <w:rPr>
          <w:i/>
          <w:color w:val="auto"/>
          <w:sz w:val="23"/>
          <w:szCs w:val="23"/>
        </w:rPr>
      </w:pPr>
      <w:r w:rsidRPr="005104AC">
        <w:rPr>
          <w:b/>
          <w:bCs/>
          <w:i/>
          <w:color w:val="auto"/>
          <w:sz w:val="23"/>
          <w:szCs w:val="23"/>
        </w:rPr>
        <w:t xml:space="preserve">14.2. Подаване на офертите: </w:t>
      </w:r>
    </w:p>
    <w:p w:rsidR="00D422E1" w:rsidRPr="005104AC" w:rsidRDefault="00D422E1" w:rsidP="00D422E1">
      <w:pPr>
        <w:pStyle w:val="Default"/>
        <w:jc w:val="both"/>
        <w:rPr>
          <w:i/>
          <w:color w:val="auto"/>
          <w:sz w:val="23"/>
          <w:szCs w:val="23"/>
        </w:rPr>
      </w:pPr>
      <w:r w:rsidRPr="005104AC">
        <w:rPr>
          <w:i/>
          <w:color w:val="auto"/>
          <w:sz w:val="23"/>
          <w:szCs w:val="23"/>
        </w:rPr>
        <w:t xml:space="preserve">Офертата се представя в запечатана непрозрачна опаковка от участника лично или от упълномощен от него представител в деловодството на ДПБ „Св.ИВАН РИЛСКИ” или по пощата с препоръчано писмо с обратна разписка или чрез куриерска служба, на адреса, посочен от Възложителя. </w:t>
      </w:r>
    </w:p>
    <w:p w:rsidR="00D422E1" w:rsidRPr="005104AC" w:rsidRDefault="00D422E1" w:rsidP="00D422E1">
      <w:pPr>
        <w:pStyle w:val="Default"/>
        <w:jc w:val="both"/>
        <w:rPr>
          <w:i/>
          <w:color w:val="auto"/>
          <w:sz w:val="23"/>
          <w:szCs w:val="23"/>
        </w:rPr>
      </w:pPr>
      <w:r w:rsidRPr="005104AC">
        <w:rPr>
          <w:i/>
          <w:color w:val="auto"/>
          <w:sz w:val="23"/>
          <w:szCs w:val="23"/>
        </w:rPr>
        <w:t xml:space="preserve">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крайния срок за подаване на офертите. Рискът от забава или загубване на офертата е за участника. Участникът не може да иска от Възложителя съдействия, като получаване чрез поискване от пощенски клон; взаимодействия с куриери или други. </w:t>
      </w:r>
    </w:p>
    <w:p w:rsidR="00D422E1" w:rsidRPr="005104AC" w:rsidRDefault="00D422E1" w:rsidP="00D422E1">
      <w:pPr>
        <w:pStyle w:val="Default"/>
        <w:rPr>
          <w:i/>
          <w:sz w:val="23"/>
          <w:szCs w:val="23"/>
        </w:rPr>
      </w:pPr>
      <w:r w:rsidRPr="005104AC">
        <w:rPr>
          <w:i/>
          <w:sz w:val="23"/>
          <w:szCs w:val="23"/>
        </w:rPr>
        <w:t xml:space="preserve">Върху опаковката участникът записва “Оферта”, посочва наименованието на поръчката, наименованието на участника, включително участниците в обединението, когато е приложимо, обособената позиция, адрес за кореспонденция, телефон и по възможност факс и електронен адрес. </w:t>
      </w:r>
    </w:p>
    <w:p w:rsidR="00D422E1" w:rsidRPr="005104AC" w:rsidRDefault="00D422E1" w:rsidP="00D422E1">
      <w:pPr>
        <w:pStyle w:val="Default"/>
        <w:rPr>
          <w:i/>
          <w:color w:val="auto"/>
          <w:sz w:val="23"/>
          <w:szCs w:val="23"/>
        </w:rPr>
      </w:pPr>
      <w:r w:rsidRPr="005104AC">
        <w:rPr>
          <w:i/>
          <w:color w:val="auto"/>
          <w:sz w:val="23"/>
          <w:szCs w:val="23"/>
        </w:rPr>
        <w:t xml:space="preserve">Върху опаковката, съдържаща офертата, деловодителят отбелязва поредния номер, час и датата на завеждане. </w:t>
      </w:r>
    </w:p>
    <w:p w:rsidR="00D422E1" w:rsidRPr="005104AC" w:rsidRDefault="00D422E1" w:rsidP="00D422E1">
      <w:pPr>
        <w:pStyle w:val="Default"/>
        <w:rPr>
          <w:i/>
          <w:color w:val="auto"/>
          <w:sz w:val="23"/>
          <w:szCs w:val="23"/>
        </w:rPr>
      </w:pPr>
      <w:r w:rsidRPr="005104AC">
        <w:rPr>
          <w:i/>
          <w:color w:val="auto"/>
          <w:sz w:val="23"/>
          <w:szCs w:val="23"/>
        </w:rPr>
        <w:t xml:space="preserve">Приложенията в документацията за участие и условията, описани в тях, са задължителни за участниците. Ако офертата не е представена в съответните образци, Възложителят може да отстрани участника поради несъответствие на офертата с изискванията на документацията за участие. </w:t>
      </w:r>
    </w:p>
    <w:p w:rsidR="00D422E1" w:rsidRPr="005104AC" w:rsidRDefault="00D422E1" w:rsidP="00D422E1">
      <w:pPr>
        <w:pStyle w:val="Default"/>
        <w:rPr>
          <w:i/>
          <w:color w:val="auto"/>
          <w:sz w:val="23"/>
          <w:szCs w:val="23"/>
        </w:rPr>
      </w:pPr>
      <w:r w:rsidRPr="005104AC">
        <w:rPr>
          <w:b/>
          <w:bCs/>
          <w:i/>
          <w:color w:val="auto"/>
          <w:sz w:val="23"/>
          <w:szCs w:val="23"/>
        </w:rPr>
        <w:t xml:space="preserve">Забележка: </w:t>
      </w:r>
      <w:r w:rsidRPr="005104AC">
        <w:rPr>
          <w:i/>
          <w:color w:val="auto"/>
          <w:sz w:val="23"/>
          <w:szCs w:val="23"/>
        </w:rPr>
        <w:t xml:space="preserve">Оферти, получени след крайния срок, ще бъдат връщани незабавно на участника и няма да бъдат разглеждани. </w:t>
      </w:r>
    </w:p>
    <w:p w:rsidR="00D422E1" w:rsidRPr="005104AC" w:rsidRDefault="00D422E1" w:rsidP="00D422E1">
      <w:pPr>
        <w:pStyle w:val="Default"/>
        <w:rPr>
          <w:i/>
          <w:color w:val="auto"/>
          <w:sz w:val="23"/>
          <w:szCs w:val="23"/>
        </w:rPr>
      </w:pPr>
      <w:r w:rsidRPr="005104AC">
        <w:rPr>
          <w:b/>
          <w:bCs/>
          <w:i/>
          <w:color w:val="auto"/>
          <w:sz w:val="23"/>
          <w:szCs w:val="23"/>
        </w:rPr>
        <w:t xml:space="preserve">15. Срок за подаване на офертите: </w:t>
      </w:r>
      <w:r w:rsidRPr="005104AC">
        <w:rPr>
          <w:i/>
          <w:color w:val="auto"/>
          <w:sz w:val="23"/>
          <w:szCs w:val="23"/>
        </w:rPr>
        <w:t xml:space="preserve">съгласно Обявата за обществане поръчка. </w:t>
      </w:r>
    </w:p>
    <w:p w:rsidR="00D422E1" w:rsidRPr="005104AC" w:rsidRDefault="00D422E1" w:rsidP="00D422E1">
      <w:pPr>
        <w:pStyle w:val="Default"/>
        <w:rPr>
          <w:i/>
          <w:color w:val="auto"/>
          <w:sz w:val="23"/>
          <w:szCs w:val="23"/>
        </w:rPr>
      </w:pPr>
      <w:r w:rsidRPr="005104AC">
        <w:rPr>
          <w:b/>
          <w:bCs/>
          <w:i/>
          <w:color w:val="auto"/>
          <w:sz w:val="23"/>
          <w:szCs w:val="23"/>
        </w:rPr>
        <w:t xml:space="preserve">16. Място за подаване на офертите: </w:t>
      </w:r>
    </w:p>
    <w:p w:rsidR="00D422E1" w:rsidRPr="005104AC" w:rsidRDefault="00D422E1" w:rsidP="00D422E1">
      <w:pPr>
        <w:pStyle w:val="Default"/>
        <w:rPr>
          <w:i/>
          <w:color w:val="auto"/>
          <w:sz w:val="23"/>
          <w:szCs w:val="23"/>
        </w:rPr>
      </w:pPr>
      <w:r w:rsidRPr="005104AC">
        <w:rPr>
          <w:i/>
          <w:color w:val="auto"/>
          <w:sz w:val="23"/>
          <w:szCs w:val="23"/>
        </w:rPr>
        <w:t xml:space="preserve">Офертите следва да се подават в деловодството на  ДПБ „Св.ИВАН РИЛСКИ - гр. Нови Искър , ул.. „Христо Ботив” №140. Възложителят няма да приема за участие и ще връща незабавно оферта, която е постъпила в незапечатана или в нарушена цялост опаковка или е постъпила след изтичане на крайния срок за получаване. Това обстоятелство се отбелязва в регистъра на офертите по поръчката. </w:t>
      </w:r>
    </w:p>
    <w:p w:rsidR="00D422E1" w:rsidRPr="005104AC" w:rsidRDefault="00D422E1" w:rsidP="00D422E1">
      <w:pPr>
        <w:pStyle w:val="Default"/>
        <w:rPr>
          <w:i/>
          <w:color w:val="auto"/>
          <w:sz w:val="23"/>
          <w:szCs w:val="23"/>
        </w:rPr>
      </w:pPr>
      <w:r w:rsidRPr="005104AC">
        <w:rPr>
          <w:b/>
          <w:bCs/>
          <w:i/>
          <w:color w:val="auto"/>
          <w:sz w:val="23"/>
          <w:szCs w:val="23"/>
        </w:rPr>
        <w:t xml:space="preserve">17. Срок на валидност на офертите: </w:t>
      </w:r>
    </w:p>
    <w:p w:rsidR="00D422E1" w:rsidRPr="005104AC" w:rsidRDefault="00D422E1" w:rsidP="00D422E1">
      <w:pPr>
        <w:pStyle w:val="Default"/>
        <w:rPr>
          <w:i/>
          <w:color w:val="auto"/>
          <w:sz w:val="23"/>
          <w:szCs w:val="23"/>
        </w:rPr>
      </w:pPr>
      <w:r w:rsidRPr="005104AC">
        <w:rPr>
          <w:i/>
          <w:color w:val="auto"/>
          <w:sz w:val="23"/>
          <w:szCs w:val="23"/>
        </w:rPr>
        <w:t xml:space="preserve">Срокът на валидност на офертите е съгласно Обявата за обществена поръчка. </w:t>
      </w:r>
    </w:p>
    <w:p w:rsidR="00101A5A" w:rsidRDefault="00101A5A" w:rsidP="00D422E1">
      <w:pPr>
        <w:spacing w:after="0"/>
        <w:jc w:val="both"/>
        <w:rPr>
          <w:rFonts w:ascii="Times New Roman" w:hAnsi="Times New Roman"/>
          <w:b/>
          <w:bCs/>
          <w:i/>
          <w:sz w:val="23"/>
          <w:szCs w:val="23"/>
          <w:lang w:val="bg-BG"/>
        </w:rPr>
      </w:pPr>
    </w:p>
    <w:p w:rsidR="00101A5A" w:rsidRDefault="00101A5A" w:rsidP="00D422E1">
      <w:pPr>
        <w:spacing w:after="0"/>
        <w:jc w:val="both"/>
        <w:rPr>
          <w:rFonts w:ascii="Times New Roman" w:hAnsi="Times New Roman"/>
          <w:b/>
          <w:bCs/>
          <w:i/>
          <w:sz w:val="23"/>
          <w:szCs w:val="23"/>
          <w:lang w:val="bg-BG"/>
        </w:rPr>
      </w:pPr>
    </w:p>
    <w:p w:rsidR="00D422E1" w:rsidRPr="00101A5A" w:rsidRDefault="00101A5A" w:rsidP="00D422E1">
      <w:pPr>
        <w:spacing w:after="0"/>
        <w:jc w:val="both"/>
        <w:rPr>
          <w:rFonts w:ascii="Times New Roman" w:hAnsi="Times New Roman"/>
          <w:b/>
          <w:sz w:val="28"/>
          <w:szCs w:val="28"/>
        </w:rPr>
      </w:pPr>
      <w:r w:rsidRPr="00101A5A">
        <w:rPr>
          <w:rFonts w:ascii="Times New Roman" w:hAnsi="Times New Roman"/>
          <w:b/>
          <w:sz w:val="28"/>
          <w:szCs w:val="28"/>
        </w:rPr>
        <w:t>VI</w:t>
      </w:r>
      <w:r w:rsidR="00D32832">
        <w:rPr>
          <w:rFonts w:ascii="Times New Roman" w:hAnsi="Times New Roman"/>
          <w:b/>
          <w:sz w:val="28"/>
          <w:szCs w:val="28"/>
        </w:rPr>
        <w:t>I</w:t>
      </w:r>
      <w:r w:rsidRPr="00101A5A">
        <w:rPr>
          <w:rFonts w:ascii="Times New Roman" w:hAnsi="Times New Roman"/>
          <w:b/>
          <w:sz w:val="28"/>
          <w:szCs w:val="28"/>
        </w:rPr>
        <w:t xml:space="preserve">. </w:t>
      </w:r>
      <w:r w:rsidRPr="00101A5A">
        <w:rPr>
          <w:rFonts w:ascii="Times New Roman" w:hAnsi="Times New Roman"/>
          <w:b/>
          <w:bCs/>
          <w:sz w:val="28"/>
          <w:szCs w:val="28"/>
        </w:rPr>
        <w:t xml:space="preserve"> СКЛЮЧВАНЕ НА ДОГОВОР </w:t>
      </w:r>
      <w:r w:rsidRPr="00101A5A">
        <w:rPr>
          <w:rFonts w:ascii="Times New Roman" w:hAnsi="Times New Roman"/>
          <w:b/>
          <w:bCs/>
          <w:sz w:val="28"/>
          <w:szCs w:val="28"/>
          <w:lang w:val="bg-BG"/>
        </w:rPr>
        <w:t xml:space="preserve">И </w:t>
      </w:r>
      <w:r w:rsidRPr="00101A5A">
        <w:rPr>
          <w:rFonts w:ascii="Times New Roman" w:hAnsi="Times New Roman"/>
          <w:b/>
          <w:sz w:val="28"/>
          <w:szCs w:val="28"/>
        </w:rPr>
        <w:t>ГАРАНЦИЯТА ЗА ОБЕЗПЕЧАВАНЕ НА ИЗПЪЛНЕНИЕТО</w:t>
      </w:r>
      <w:r w:rsidRPr="00101A5A">
        <w:rPr>
          <w:rFonts w:ascii="Times New Roman" w:hAnsi="Times New Roman"/>
          <w:b/>
          <w:sz w:val="28"/>
          <w:szCs w:val="28"/>
        </w:rPr>
        <w:tab/>
      </w:r>
    </w:p>
    <w:p w:rsidR="00D422E1" w:rsidRPr="00101A5A" w:rsidRDefault="00D422E1" w:rsidP="00D422E1">
      <w:pPr>
        <w:pStyle w:val="Default"/>
        <w:rPr>
          <w:color w:val="auto"/>
        </w:rPr>
      </w:pPr>
      <w:r w:rsidRPr="00101A5A">
        <w:rPr>
          <w:b/>
          <w:bCs/>
        </w:rPr>
        <w:t>1</w:t>
      </w:r>
      <w:r w:rsidRPr="00101A5A">
        <w:rPr>
          <w:b/>
          <w:bCs/>
          <w:color w:val="auto"/>
        </w:rPr>
        <w:t xml:space="preserve">. </w:t>
      </w:r>
      <w:r w:rsidRPr="00101A5A">
        <w:rPr>
          <w:color w:val="auto"/>
        </w:rPr>
        <w:t xml:space="preserve">Възложителят сключва договор за обществена поръчка по реда на Глава двадесет и шеста чрез събиране на оферти с обява с определения Изпълнител в 30-дневен срок от датата на определяне на Изпълнителя. </w:t>
      </w:r>
    </w:p>
    <w:p w:rsidR="00D422E1" w:rsidRPr="00101A5A" w:rsidRDefault="00D422E1" w:rsidP="00D422E1">
      <w:pPr>
        <w:pStyle w:val="Default"/>
        <w:rPr>
          <w:color w:val="auto"/>
        </w:rPr>
      </w:pPr>
      <w:r w:rsidRPr="00101A5A">
        <w:rPr>
          <w:b/>
          <w:bCs/>
          <w:color w:val="auto"/>
        </w:rPr>
        <w:t>2</w:t>
      </w:r>
      <w:r w:rsidRPr="00101A5A">
        <w:rPr>
          <w:color w:val="auto"/>
        </w:rPr>
        <w:t xml:space="preserve">. При подписване на договора за обществена поръчка участникът, определен за изпълнител, е длъжен да представи документи, удостоверяващи липсата на основанията за отстраняване от процедурата, както и съответствието с поставените критерии за подбор, </w:t>
      </w:r>
      <w:r w:rsidRPr="00101A5A">
        <w:rPr>
          <w:color w:val="auto"/>
        </w:rPr>
        <w:lastRenderedPageBreak/>
        <w:t xml:space="preserve">съгласно чл. 112, ал. 1, т.2 от ЗОП, както и декларация по чл. 59, ал. 1, т. 3 от Закона за мерките срещу изпирането на пари относно действителните собственици на юридическото лице или друго правно образувание, избрано за изпълнител. Документите се представят и за подизпълнителите и третите лица, ако има такива. </w:t>
      </w:r>
      <w:r w:rsidRPr="00101A5A">
        <w:rPr>
          <w:iCs/>
          <w:color w:val="auto"/>
        </w:rPr>
        <w:t xml:space="preserve">* 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rsidR="00D422E1" w:rsidRPr="008C41B4" w:rsidRDefault="00D422E1" w:rsidP="00D422E1">
      <w:pPr>
        <w:pStyle w:val="Default"/>
        <w:rPr>
          <w:color w:val="auto"/>
        </w:rPr>
      </w:pPr>
      <w:r w:rsidRPr="00101A5A">
        <w:rPr>
          <w:b/>
          <w:bCs/>
          <w:color w:val="auto"/>
        </w:rPr>
        <w:t>3</w:t>
      </w:r>
      <w:r w:rsidRPr="008C41B4">
        <w:rPr>
          <w:b/>
          <w:bCs/>
          <w:color w:val="auto"/>
        </w:rPr>
        <w:t xml:space="preserve">. </w:t>
      </w:r>
      <w:r w:rsidRPr="008C41B4">
        <w:rPr>
          <w:color w:val="auto"/>
        </w:rPr>
        <w:t xml:space="preserve">За сключване на договора за обществената поръчка избраният изпълнител предоставя гаранция за изпълнение в </w:t>
      </w:r>
      <w:r w:rsidRPr="008C41B4">
        <w:rPr>
          <w:b/>
          <w:color w:val="auto"/>
        </w:rPr>
        <w:t>размер на 3 % (три на сто) от стойността на договора без ДДС.</w:t>
      </w:r>
      <w:r w:rsidRPr="008C41B4">
        <w:rPr>
          <w:color w:val="auto"/>
        </w:rPr>
        <w:t xml:space="preserve"> Гаранцията за обезпечаване на изпълнението следва да бъде със срок на валидност 30 (тридесет) дни след изтичане на срока по договора, в случай че се представя под формата на банкова гаранция или на застраховка. </w:t>
      </w:r>
    </w:p>
    <w:p w:rsidR="00D422E1" w:rsidRPr="00FC4BF1" w:rsidRDefault="00D422E1" w:rsidP="00D422E1">
      <w:pPr>
        <w:pStyle w:val="Default"/>
        <w:rPr>
          <w:color w:val="auto"/>
        </w:rPr>
      </w:pPr>
      <w:r w:rsidRPr="00FC4BF1">
        <w:rPr>
          <w:color w:val="auto"/>
        </w:rPr>
        <w:t>Гаранцията за изпълнение се предоставя в една от следните форми:</w:t>
      </w:r>
    </w:p>
    <w:p w:rsidR="00D422E1" w:rsidRPr="00FC4BF1" w:rsidRDefault="00D422E1" w:rsidP="00FC4BF1">
      <w:pPr>
        <w:shd w:val="clear" w:color="auto" w:fill="FFFFFF"/>
        <w:ind w:firstLine="425"/>
        <w:jc w:val="both"/>
        <w:rPr>
          <w:rFonts w:ascii="Times New Roman" w:hAnsi="Times New Roman"/>
          <w:i/>
          <w:sz w:val="24"/>
          <w:szCs w:val="24"/>
        </w:rPr>
      </w:pPr>
      <w:r w:rsidRPr="00FC4BF1">
        <w:rPr>
          <w:rFonts w:ascii="Times New Roman" w:hAnsi="Times New Roman"/>
          <w:bCs/>
          <w:i/>
          <w:sz w:val="24"/>
          <w:szCs w:val="24"/>
        </w:rPr>
        <w:t xml:space="preserve">При подписване на договора за обществена поръчка, определеният </w:t>
      </w:r>
      <w:r w:rsidRPr="00FC4BF1">
        <w:rPr>
          <w:rFonts w:ascii="Times New Roman" w:hAnsi="Times New Roman"/>
          <w:i/>
          <w:sz w:val="24"/>
          <w:szCs w:val="24"/>
        </w:rPr>
        <w:t xml:space="preserve">ИЗПЪЛНИТЕЛ </w:t>
      </w:r>
      <w:r w:rsidRPr="00FC4BF1">
        <w:rPr>
          <w:rFonts w:ascii="Times New Roman" w:hAnsi="Times New Roman"/>
          <w:bCs/>
          <w:i/>
          <w:sz w:val="24"/>
          <w:szCs w:val="24"/>
        </w:rPr>
        <w:t xml:space="preserve">ще представя документ за внесена гаранция за изпълнение на задълженията си по него </w:t>
      </w:r>
      <w:r w:rsidRPr="00FC4BF1">
        <w:rPr>
          <w:rFonts w:ascii="Times New Roman" w:hAnsi="Times New Roman"/>
          <w:i/>
          <w:sz w:val="24"/>
          <w:szCs w:val="24"/>
        </w:rPr>
        <w:t>договора в размер на 3 (три) % от общата стойност на договора без ДДС</w:t>
      </w:r>
      <w:r w:rsidRPr="00FC4BF1">
        <w:rPr>
          <w:rFonts w:ascii="Times New Roman" w:hAnsi="Times New Roman"/>
          <w:bCs/>
          <w:i/>
          <w:sz w:val="24"/>
          <w:szCs w:val="24"/>
        </w:rPr>
        <w:t xml:space="preserve">.  </w:t>
      </w:r>
      <w:r w:rsidRPr="00FC4BF1">
        <w:rPr>
          <w:rFonts w:ascii="Times New Roman" w:hAnsi="Times New Roman"/>
          <w:i/>
          <w:sz w:val="24"/>
          <w:szCs w:val="24"/>
        </w:rPr>
        <w:t xml:space="preserve"> Гаранцията за изпълнение на договора трябва да бъде представена като банкова гаранция :Съгласно чл. 111, ал. 5 от ЗОП гаранциите се предоставят в една от следните форми:а)банкова гаранция; б)застраховка, която обезпечава изпълнението чрез покритие на отговорносттанаизпълнителя.Гаранцията може да се предостави от името на изпълнителя засметка на трето лице -гарант. Оределеният изпълнител избира сам формата на гаранцията за изпълнение. </w:t>
      </w:r>
    </w:p>
    <w:p w:rsidR="00D422E1" w:rsidRPr="00FC4BF1" w:rsidRDefault="00D422E1" w:rsidP="00D422E1">
      <w:pPr>
        <w:widowControl w:val="0"/>
        <w:autoSpaceDE w:val="0"/>
        <w:autoSpaceDN w:val="0"/>
        <w:adjustRightInd w:val="0"/>
        <w:jc w:val="both"/>
        <w:rPr>
          <w:rFonts w:ascii="Times New Roman" w:hAnsi="Times New Roman"/>
          <w:b/>
          <w:i/>
          <w:sz w:val="24"/>
          <w:szCs w:val="24"/>
        </w:rPr>
      </w:pPr>
      <w:r w:rsidRPr="00FC4BF1">
        <w:rPr>
          <w:rFonts w:ascii="Times New Roman" w:hAnsi="Times New Roman"/>
          <w:i/>
          <w:sz w:val="24"/>
          <w:szCs w:val="24"/>
        </w:rPr>
        <w:t>ЗАБ</w:t>
      </w:r>
      <w:r w:rsidRPr="00FC4BF1">
        <w:rPr>
          <w:rFonts w:ascii="Times New Roman" w:hAnsi="Times New Roman"/>
          <w:b/>
          <w:i/>
          <w:sz w:val="24"/>
          <w:szCs w:val="24"/>
        </w:rPr>
        <w:t>ЕЛЕЖКА :  ВЪЗЛОЖИТЕЛЯТ НЯМА РАЗКРИТА НАБИРАТЕЛНА СМЕТКА.</w:t>
      </w:r>
    </w:p>
    <w:p w:rsidR="00D422E1" w:rsidRPr="00101A5A" w:rsidRDefault="00D422E1" w:rsidP="00D422E1">
      <w:pPr>
        <w:widowControl w:val="0"/>
        <w:autoSpaceDE w:val="0"/>
        <w:autoSpaceDN w:val="0"/>
        <w:adjustRightInd w:val="0"/>
        <w:jc w:val="both"/>
        <w:rPr>
          <w:rFonts w:ascii="Times New Roman" w:hAnsi="Times New Roman"/>
          <w:b/>
          <w:i/>
          <w:sz w:val="24"/>
          <w:szCs w:val="24"/>
        </w:rPr>
      </w:pPr>
      <w:r w:rsidRPr="00101A5A">
        <w:rPr>
          <w:rFonts w:ascii="Times New Roman" w:hAnsi="Times New Roman"/>
          <w:b/>
          <w:i/>
          <w:sz w:val="24"/>
          <w:szCs w:val="24"/>
        </w:rPr>
        <w:t xml:space="preserve">Разходите по откриване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w:t>
      </w:r>
    </w:p>
    <w:p w:rsidR="00D422E1" w:rsidRPr="00101A5A" w:rsidRDefault="00D422E1" w:rsidP="00D422E1">
      <w:pPr>
        <w:ind w:firstLine="709"/>
        <w:jc w:val="both"/>
        <w:rPr>
          <w:rFonts w:ascii="Times New Roman" w:hAnsi="Times New Roman"/>
          <w:i/>
          <w:sz w:val="24"/>
          <w:szCs w:val="24"/>
        </w:rPr>
      </w:pPr>
      <w:r w:rsidRPr="00101A5A">
        <w:rPr>
          <w:rFonts w:ascii="Times New Roman" w:hAnsi="Times New Roman"/>
          <w:i/>
          <w:sz w:val="24"/>
          <w:szCs w:val="24"/>
        </w:rPr>
        <w:t xml:space="preserve">-  оригинал на банкова гаранция за изпълнение на договора, издадена в полза на възложителя и със срок на валидност най-малко 30 /тридесет/ дни след подписване на окончателния протокол за приемане на извършените дейности. </w:t>
      </w:r>
    </w:p>
    <w:p w:rsidR="00D422E1" w:rsidRPr="00101A5A" w:rsidRDefault="00D422E1" w:rsidP="00D422E1">
      <w:pPr>
        <w:ind w:firstLine="709"/>
        <w:jc w:val="both"/>
        <w:rPr>
          <w:rFonts w:ascii="Times New Roman" w:hAnsi="Times New Roman"/>
          <w:i/>
          <w:sz w:val="24"/>
          <w:szCs w:val="24"/>
        </w:rPr>
      </w:pPr>
      <w:r w:rsidRPr="00101A5A">
        <w:rPr>
          <w:rFonts w:ascii="Times New Roman" w:hAnsi="Times New Roman"/>
          <w:i/>
          <w:sz w:val="24"/>
          <w:szCs w:val="24"/>
        </w:rPr>
        <w:t>Гаранцията за изпълнението на договора се задържа и освобождава в съответствие с условията на проекто-договора.</w:t>
      </w:r>
    </w:p>
    <w:p w:rsidR="00D422E1" w:rsidRPr="00101A5A" w:rsidRDefault="00D422E1" w:rsidP="00D422E1">
      <w:pPr>
        <w:ind w:firstLine="709"/>
        <w:jc w:val="both"/>
        <w:rPr>
          <w:rFonts w:ascii="Times New Roman" w:hAnsi="Times New Roman"/>
          <w:i/>
          <w:sz w:val="24"/>
          <w:szCs w:val="24"/>
          <w:lang w:val="ru-RU"/>
        </w:rPr>
      </w:pPr>
      <w:r w:rsidRPr="00101A5A">
        <w:rPr>
          <w:rFonts w:ascii="Times New Roman" w:hAnsi="Times New Roman"/>
          <w:b/>
          <w:i/>
          <w:sz w:val="24"/>
          <w:szCs w:val="24"/>
          <w:lang w:val="ru-RU"/>
        </w:rPr>
        <w:tab/>
        <w:t>Забележка:</w:t>
      </w:r>
      <w:r w:rsidRPr="00101A5A">
        <w:rPr>
          <w:rFonts w:ascii="Times New Roman" w:hAnsi="Times New Roman"/>
          <w:i/>
          <w:sz w:val="24"/>
          <w:szCs w:val="24"/>
          <w:lang w:val="ru-RU"/>
        </w:rPr>
        <w:t>Банковитегаранциитрябва да съдържат минимум следната информация:</w:t>
      </w:r>
    </w:p>
    <w:p w:rsidR="00D422E1" w:rsidRPr="00101A5A" w:rsidRDefault="00D422E1" w:rsidP="00D422E1">
      <w:pPr>
        <w:ind w:firstLine="709"/>
        <w:jc w:val="both"/>
        <w:rPr>
          <w:rFonts w:ascii="Times New Roman" w:hAnsi="Times New Roman"/>
          <w:i/>
          <w:sz w:val="24"/>
          <w:szCs w:val="24"/>
          <w:lang w:val="ru-RU"/>
        </w:rPr>
      </w:pPr>
      <w:r w:rsidRPr="00101A5A">
        <w:rPr>
          <w:rFonts w:ascii="Times New Roman" w:hAnsi="Times New Roman"/>
          <w:i/>
          <w:color w:val="00B0F0"/>
          <w:sz w:val="24"/>
          <w:szCs w:val="24"/>
          <w:lang w:val="ru-RU"/>
        </w:rPr>
        <w:tab/>
      </w:r>
      <w:r w:rsidRPr="00101A5A">
        <w:rPr>
          <w:rFonts w:ascii="Times New Roman" w:hAnsi="Times New Roman"/>
          <w:i/>
          <w:sz w:val="24"/>
          <w:szCs w:val="24"/>
          <w:lang w:val="ru-RU"/>
        </w:rPr>
        <w:t>- наименование на банката</w:t>
      </w:r>
    </w:p>
    <w:p w:rsidR="00D422E1" w:rsidRPr="00101A5A" w:rsidRDefault="00D422E1" w:rsidP="00D422E1">
      <w:pPr>
        <w:ind w:firstLine="709"/>
        <w:jc w:val="both"/>
        <w:rPr>
          <w:rFonts w:ascii="Times New Roman" w:hAnsi="Times New Roman"/>
          <w:i/>
          <w:sz w:val="24"/>
          <w:szCs w:val="24"/>
        </w:rPr>
      </w:pPr>
      <w:r w:rsidRPr="00101A5A">
        <w:rPr>
          <w:rFonts w:ascii="Times New Roman" w:hAnsi="Times New Roman"/>
          <w:i/>
          <w:sz w:val="24"/>
          <w:szCs w:val="24"/>
          <w:lang w:val="ru-RU"/>
        </w:rPr>
        <w:tab/>
        <w:t>- наименование на участника/изпълнителя</w:t>
      </w:r>
    </w:p>
    <w:p w:rsidR="00D422E1" w:rsidRPr="00101A5A" w:rsidRDefault="00D422E1" w:rsidP="00D422E1">
      <w:pPr>
        <w:ind w:firstLine="709"/>
        <w:jc w:val="both"/>
        <w:rPr>
          <w:rFonts w:ascii="Times New Roman" w:hAnsi="Times New Roman"/>
          <w:i/>
          <w:sz w:val="24"/>
          <w:szCs w:val="24"/>
        </w:rPr>
      </w:pPr>
      <w:r w:rsidRPr="00101A5A">
        <w:rPr>
          <w:rFonts w:ascii="Times New Roman" w:hAnsi="Times New Roman"/>
          <w:i/>
          <w:sz w:val="24"/>
          <w:szCs w:val="24"/>
        </w:rPr>
        <w:tab/>
        <w:t>- предмет на поръчката</w:t>
      </w:r>
    </w:p>
    <w:p w:rsidR="00D422E1" w:rsidRPr="00101A5A" w:rsidRDefault="00D422E1" w:rsidP="00D422E1">
      <w:pPr>
        <w:ind w:firstLine="709"/>
        <w:jc w:val="both"/>
        <w:rPr>
          <w:rFonts w:ascii="Times New Roman" w:hAnsi="Times New Roman"/>
          <w:i/>
          <w:sz w:val="24"/>
          <w:szCs w:val="24"/>
        </w:rPr>
      </w:pPr>
      <w:r w:rsidRPr="00101A5A">
        <w:rPr>
          <w:rFonts w:ascii="Times New Roman" w:hAnsi="Times New Roman"/>
          <w:i/>
          <w:sz w:val="24"/>
          <w:szCs w:val="24"/>
        </w:rPr>
        <w:tab/>
        <w:t>- размер на гаранцията в лева</w:t>
      </w:r>
    </w:p>
    <w:p w:rsidR="00D422E1" w:rsidRPr="00101A5A" w:rsidRDefault="00D422E1" w:rsidP="00D422E1">
      <w:pPr>
        <w:ind w:firstLine="709"/>
        <w:jc w:val="both"/>
        <w:rPr>
          <w:rFonts w:ascii="Times New Roman" w:hAnsi="Times New Roman"/>
          <w:i/>
          <w:sz w:val="24"/>
          <w:szCs w:val="24"/>
        </w:rPr>
      </w:pPr>
      <w:r w:rsidRPr="00101A5A">
        <w:rPr>
          <w:rFonts w:ascii="Times New Roman" w:hAnsi="Times New Roman"/>
          <w:i/>
          <w:sz w:val="24"/>
          <w:szCs w:val="24"/>
        </w:rPr>
        <w:lastRenderedPageBreak/>
        <w:tab/>
        <w:t>- срок на валидност на гаранцията /дата на влизане в сила и краен срок на валидност/, съгласно условията на възложителя</w:t>
      </w:r>
    </w:p>
    <w:p w:rsidR="00D422E1" w:rsidRPr="00101A5A" w:rsidRDefault="00D422E1" w:rsidP="00D422E1">
      <w:pPr>
        <w:pStyle w:val="Default"/>
        <w:rPr>
          <w:i/>
        </w:rPr>
      </w:pPr>
    </w:p>
    <w:p w:rsidR="00D422E1" w:rsidRPr="005104AC" w:rsidRDefault="00D422E1" w:rsidP="00D422E1">
      <w:pPr>
        <w:pStyle w:val="Default"/>
        <w:rPr>
          <w:i/>
          <w:color w:val="auto"/>
          <w:sz w:val="23"/>
          <w:szCs w:val="23"/>
        </w:rPr>
      </w:pPr>
      <w:r w:rsidRPr="005104AC">
        <w:rPr>
          <w:i/>
          <w:color w:val="00B0F0"/>
          <w:sz w:val="23"/>
          <w:szCs w:val="23"/>
        </w:rPr>
        <w:t xml:space="preserve">• </w:t>
      </w:r>
      <w:r w:rsidRPr="005104AC">
        <w:rPr>
          <w:i/>
          <w:color w:val="auto"/>
          <w:sz w:val="23"/>
          <w:szCs w:val="23"/>
        </w:rPr>
        <w:t xml:space="preserve">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D422E1" w:rsidRPr="005104AC" w:rsidRDefault="00D422E1" w:rsidP="00D422E1">
      <w:pPr>
        <w:pStyle w:val="Default"/>
        <w:rPr>
          <w:i/>
          <w:color w:val="auto"/>
          <w:sz w:val="23"/>
          <w:szCs w:val="23"/>
        </w:rPr>
      </w:pPr>
      <w:r w:rsidRPr="005104AC">
        <w:rPr>
          <w:i/>
          <w:color w:val="auto"/>
          <w:sz w:val="23"/>
          <w:szCs w:val="23"/>
        </w:rPr>
        <w:t xml:space="preserve">• Застраховка в полза на Възложителя, която обезпечава задълженията на изпълнителя за изпълнението на Договора, чрез покритие на отговорността на изпълнителя, със срок на валидност за целия срок на действие на Договора плюс 30 (тридесет) дни след прекратяването на Договора. </w:t>
      </w:r>
    </w:p>
    <w:p w:rsidR="00D422E1" w:rsidRDefault="00D422E1" w:rsidP="00D422E1">
      <w:pPr>
        <w:pStyle w:val="Default"/>
        <w:rPr>
          <w:i/>
          <w:color w:val="auto"/>
          <w:sz w:val="23"/>
          <w:szCs w:val="23"/>
        </w:rPr>
      </w:pPr>
      <w:r w:rsidRPr="005104AC">
        <w:rPr>
          <w:i/>
          <w:color w:val="auto"/>
          <w:sz w:val="23"/>
          <w:szCs w:val="23"/>
        </w:rPr>
        <w:t xml:space="preserve">Условията и сроковете за задържане, усвояване и освобождаване на гаранцията са уредени в проекта на договор. </w:t>
      </w:r>
    </w:p>
    <w:p w:rsidR="00937F98" w:rsidRPr="00094E5C" w:rsidRDefault="00937F98" w:rsidP="00D422E1">
      <w:pPr>
        <w:pStyle w:val="Default"/>
        <w:rPr>
          <w:b/>
          <w:i/>
          <w:color w:val="auto"/>
          <w:sz w:val="23"/>
          <w:szCs w:val="23"/>
        </w:rPr>
      </w:pPr>
      <w:r w:rsidRPr="00094E5C">
        <w:rPr>
          <w:b/>
          <w:color w:val="auto"/>
        </w:rPr>
        <w:t>Офертите следва да се подават в деловодството на  ДПБ „Св.ИВАН РИЛСКИ - гр. Нови Искър , ул.. „Христо Ботив ” №140 всеки работен ден от 08:30 часа до 15: 00 часа , краен срок –съгласно изискванията на обявата.</w:t>
      </w:r>
    </w:p>
    <w:sectPr w:rsidR="00937F98" w:rsidRPr="00094E5C" w:rsidSect="00EC3647">
      <w:headerReference w:type="default" r:id="rId8"/>
      <w:footerReference w:type="default" r:id="rId9"/>
      <w:pgSz w:w="12240" w:h="15840"/>
      <w:pgMar w:top="1276"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17E" w:rsidRDefault="009E317E">
      <w:pPr>
        <w:spacing w:after="0" w:line="240" w:lineRule="auto"/>
      </w:pPr>
      <w:r>
        <w:separator/>
      </w:r>
    </w:p>
  </w:endnote>
  <w:endnote w:type="continuationSeparator" w:id="1">
    <w:p w:rsidR="009E317E" w:rsidRDefault="009E3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New">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61" w:rsidRDefault="008D29A1">
    <w:pPr>
      <w:widowControl w:val="0"/>
      <w:autoSpaceDE w:val="0"/>
      <w:autoSpaceDN w:val="0"/>
      <w:adjustRightInd w:val="0"/>
      <w:spacing w:after="0" w:line="74" w:lineRule="exact"/>
      <w:rPr>
        <w:rFonts w:ascii="Times New Roman" w:hAnsi="Times New Roman"/>
        <w:sz w:val="7"/>
        <w:szCs w:val="7"/>
      </w:rPr>
    </w:pPr>
    <w:r w:rsidRPr="008D29A1">
      <w:rPr>
        <w:noProof/>
        <w:lang w:val="bg-BG" w:eastAsia="bg-BG"/>
      </w:rPr>
      <w:pict>
        <v:shapetype id="_x0000_t202" coordsize="21600,21600" o:spt="202" path="m,l,21600r21600,l21600,xe">
          <v:stroke joinstyle="miter"/>
          <v:path gradientshapeok="t" o:connecttype="rect"/>
        </v:shapetype>
        <v:shape id="Текстово поле 1" o:spid="_x0000_s1026" type="#_x0000_t202" style="position:absolute;margin-left:529pt;margin-top:734.1pt;width:15.65pt;height:13.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" o:allowincell="f" filled="f" stroked="f">
          <v:textbox inset="0,0,0,0">
            <w:txbxContent>
              <w:p w:rsidR="00D82261" w:rsidRDefault="008D29A1">
                <w:pPr>
                  <w:widowControl w:val="0"/>
                  <w:autoSpaceDE w:val="0"/>
                  <w:autoSpaceDN w:val="0"/>
                  <w:adjustRightInd w:val="0"/>
                  <w:spacing w:after="0" w:line="258" w:lineRule="exact"/>
                  <w:ind w:left="40" w:right="-20"/>
                  <w:rPr>
                    <w:rFonts w:ascii="Times New Roman" w:hAnsi="Times New Roman"/>
                    <w:sz w:val="23"/>
                    <w:szCs w:val="23"/>
                  </w:rPr>
                </w:pPr>
                <w:r>
                  <w:rPr>
                    <w:rFonts w:ascii="Times New Roman" w:hAnsi="Times New Roman"/>
                    <w:w w:val="101"/>
                    <w:sz w:val="23"/>
                    <w:szCs w:val="23"/>
                  </w:rPr>
                  <w:fldChar w:fldCharType="begin"/>
                </w:r>
                <w:r w:rsidR="00D82261">
                  <w:rPr>
                    <w:rFonts w:ascii="Times New Roman" w:hAnsi="Times New Roman"/>
                    <w:w w:val="101"/>
                    <w:sz w:val="23"/>
                    <w:szCs w:val="23"/>
                  </w:rPr>
                  <w:instrText xml:space="preserve"> PAGE </w:instrText>
                </w:r>
                <w:r>
                  <w:rPr>
                    <w:rFonts w:ascii="Times New Roman" w:hAnsi="Times New Roman"/>
                    <w:w w:val="101"/>
                    <w:sz w:val="23"/>
                    <w:szCs w:val="23"/>
                  </w:rPr>
                  <w:fldChar w:fldCharType="separate"/>
                </w:r>
                <w:r w:rsidR="00D767F0">
                  <w:rPr>
                    <w:rFonts w:ascii="Times New Roman" w:hAnsi="Times New Roman"/>
                    <w:noProof/>
                    <w:w w:val="101"/>
                    <w:sz w:val="23"/>
                    <w:szCs w:val="23"/>
                  </w:rPr>
                  <w:t>6</w:t>
                </w:r>
                <w:r>
                  <w:rPr>
                    <w:rFonts w:ascii="Times New Roman" w:hAnsi="Times New Roman"/>
                    <w:w w:val="101"/>
                    <w:sz w:val="23"/>
                    <w:szCs w:val="23"/>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17E" w:rsidRDefault="009E317E">
      <w:pPr>
        <w:spacing w:after="0" w:line="240" w:lineRule="auto"/>
      </w:pPr>
      <w:r>
        <w:separator/>
      </w:r>
    </w:p>
  </w:footnote>
  <w:footnote w:type="continuationSeparator" w:id="1">
    <w:p w:rsidR="009E317E" w:rsidRDefault="009E31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61" w:rsidRDefault="00D82261">
    <w:pPr>
      <w:widowControl w:val="0"/>
      <w:autoSpaceDE w:val="0"/>
      <w:autoSpaceDN w:val="0"/>
      <w:adjustRightInd w:val="0"/>
      <w:spacing w:after="0" w:line="200" w:lineRule="exact"/>
      <w:rPr>
        <w:rFonts w:ascii="Times New Roman" w:hAnsi="Times New Roman"/>
        <w:sz w:val="20"/>
        <w:szCs w:val="20"/>
        <w:lang w:val="bg-BG"/>
      </w:rPr>
    </w:pPr>
  </w:p>
  <w:p w:rsidR="00D82261" w:rsidRDefault="00D82261">
    <w:pPr>
      <w:widowControl w:val="0"/>
      <w:autoSpaceDE w:val="0"/>
      <w:autoSpaceDN w:val="0"/>
      <w:adjustRightInd w:val="0"/>
      <w:spacing w:after="0" w:line="200" w:lineRule="exact"/>
      <w:rPr>
        <w:rFonts w:ascii="Times New Roman" w:hAnsi="Times New Roman"/>
        <w:sz w:val="20"/>
        <w:szCs w:val="20"/>
        <w:lang w:val="bg-BG"/>
      </w:rPr>
    </w:pPr>
  </w:p>
  <w:p w:rsidR="00D82261" w:rsidRPr="00220A4C" w:rsidRDefault="00D82261">
    <w:pPr>
      <w:widowControl w:val="0"/>
      <w:autoSpaceDE w:val="0"/>
      <w:autoSpaceDN w:val="0"/>
      <w:adjustRightInd w:val="0"/>
      <w:spacing w:after="0" w:line="200" w:lineRule="exact"/>
      <w:rPr>
        <w:rFonts w:ascii="Times New Roman" w:hAnsi="Times New Roman"/>
        <w:sz w:val="20"/>
        <w:szCs w:val="20"/>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9438B"/>
    <w:multiLevelType w:val="hybridMultilevel"/>
    <w:tmpl w:val="D6003ACA"/>
    <w:lvl w:ilvl="0" w:tplc="21A28D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213853"/>
    <w:multiLevelType w:val="hybridMultilevel"/>
    <w:tmpl w:val="E0EA17EA"/>
    <w:lvl w:ilvl="0" w:tplc="202218BC">
      <w:numFmt w:val="bullet"/>
      <w:lvlText w:val="-"/>
      <w:lvlJc w:val="left"/>
      <w:pPr>
        <w:tabs>
          <w:tab w:val="num" w:pos="360"/>
        </w:tabs>
        <w:ind w:left="360" w:hanging="360"/>
      </w:pPr>
      <w:rPr>
        <w:rFonts w:ascii="CourierNew" w:eastAsia="Times New Roman" w:hAnsi="CourierNew" w:cs="Courier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AC37F28"/>
    <w:multiLevelType w:val="hybridMultilevel"/>
    <w:tmpl w:val="E0DE50EC"/>
    <w:lvl w:ilvl="0" w:tplc="63648B64">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nsid w:val="0C9263AF"/>
    <w:multiLevelType w:val="hybridMultilevel"/>
    <w:tmpl w:val="C92AFA4A"/>
    <w:lvl w:ilvl="0" w:tplc="7BB41AF6">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5F5BB0"/>
    <w:multiLevelType w:val="hybridMultilevel"/>
    <w:tmpl w:val="2D9042BA"/>
    <w:lvl w:ilvl="0" w:tplc="112AD69E">
      <w:start w:val="1"/>
      <w:numFmt w:val="decimal"/>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6">
    <w:nsid w:val="176B09A6"/>
    <w:multiLevelType w:val="hybridMultilevel"/>
    <w:tmpl w:val="68EA6ED4"/>
    <w:lvl w:ilvl="0" w:tplc="42FC2748">
      <w:start w:val="1"/>
      <w:numFmt w:val="decimal"/>
      <w:lvlText w:val="%1."/>
      <w:lvlJc w:val="left"/>
      <w:pPr>
        <w:ind w:left="886" w:hanging="360"/>
      </w:pPr>
      <w:rPr>
        <w:rFonts w:eastAsia="Times New Roman" w:hint="default"/>
      </w:rPr>
    </w:lvl>
    <w:lvl w:ilvl="1" w:tplc="04020019" w:tentative="1">
      <w:start w:val="1"/>
      <w:numFmt w:val="lowerLetter"/>
      <w:lvlText w:val="%2."/>
      <w:lvlJc w:val="left"/>
      <w:pPr>
        <w:ind w:left="1606" w:hanging="360"/>
      </w:pPr>
    </w:lvl>
    <w:lvl w:ilvl="2" w:tplc="0402001B" w:tentative="1">
      <w:start w:val="1"/>
      <w:numFmt w:val="lowerRoman"/>
      <w:lvlText w:val="%3."/>
      <w:lvlJc w:val="right"/>
      <w:pPr>
        <w:ind w:left="2326" w:hanging="180"/>
      </w:pPr>
    </w:lvl>
    <w:lvl w:ilvl="3" w:tplc="0402000F" w:tentative="1">
      <w:start w:val="1"/>
      <w:numFmt w:val="decimal"/>
      <w:lvlText w:val="%4."/>
      <w:lvlJc w:val="left"/>
      <w:pPr>
        <w:ind w:left="3046" w:hanging="360"/>
      </w:pPr>
    </w:lvl>
    <w:lvl w:ilvl="4" w:tplc="04020019" w:tentative="1">
      <w:start w:val="1"/>
      <w:numFmt w:val="lowerLetter"/>
      <w:lvlText w:val="%5."/>
      <w:lvlJc w:val="left"/>
      <w:pPr>
        <w:ind w:left="3766" w:hanging="360"/>
      </w:pPr>
    </w:lvl>
    <w:lvl w:ilvl="5" w:tplc="0402001B" w:tentative="1">
      <w:start w:val="1"/>
      <w:numFmt w:val="lowerRoman"/>
      <w:lvlText w:val="%6."/>
      <w:lvlJc w:val="right"/>
      <w:pPr>
        <w:ind w:left="4486" w:hanging="180"/>
      </w:pPr>
    </w:lvl>
    <w:lvl w:ilvl="6" w:tplc="0402000F" w:tentative="1">
      <w:start w:val="1"/>
      <w:numFmt w:val="decimal"/>
      <w:lvlText w:val="%7."/>
      <w:lvlJc w:val="left"/>
      <w:pPr>
        <w:ind w:left="5206" w:hanging="360"/>
      </w:pPr>
    </w:lvl>
    <w:lvl w:ilvl="7" w:tplc="04020019" w:tentative="1">
      <w:start w:val="1"/>
      <w:numFmt w:val="lowerLetter"/>
      <w:lvlText w:val="%8."/>
      <w:lvlJc w:val="left"/>
      <w:pPr>
        <w:ind w:left="5926" w:hanging="360"/>
      </w:pPr>
    </w:lvl>
    <w:lvl w:ilvl="8" w:tplc="0402001B" w:tentative="1">
      <w:start w:val="1"/>
      <w:numFmt w:val="lowerRoman"/>
      <w:lvlText w:val="%9."/>
      <w:lvlJc w:val="right"/>
      <w:pPr>
        <w:ind w:left="6646" w:hanging="180"/>
      </w:pPr>
    </w:lvl>
  </w:abstractNum>
  <w:abstractNum w:abstractNumId="7">
    <w:nsid w:val="1B123CED"/>
    <w:multiLevelType w:val="hybridMultilevel"/>
    <w:tmpl w:val="FBFA4E22"/>
    <w:lvl w:ilvl="0" w:tplc="BBE85A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001B7D"/>
    <w:multiLevelType w:val="hybridMultilevel"/>
    <w:tmpl w:val="1142696E"/>
    <w:lvl w:ilvl="0" w:tplc="B77A54C8">
      <w:start w:val="1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6F549B8"/>
    <w:multiLevelType w:val="hybridMultilevel"/>
    <w:tmpl w:val="A232FAA6"/>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29944B51"/>
    <w:multiLevelType w:val="hybridMultilevel"/>
    <w:tmpl w:val="882ECB3C"/>
    <w:lvl w:ilvl="0" w:tplc="D5C81A70">
      <w:start w:val="3"/>
      <w:numFmt w:val="bullet"/>
      <w:lvlText w:val="-"/>
      <w:lvlJc w:val="left"/>
      <w:pPr>
        <w:ind w:left="1245" w:hanging="360"/>
      </w:pPr>
      <w:rPr>
        <w:rFonts w:ascii="Calibri" w:eastAsiaTheme="minorHAnsi" w:hAnsi="Calibri" w:cstheme="minorBidi" w:hint="default"/>
        <w:b w:val="0"/>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2">
    <w:nsid w:val="364B28C1"/>
    <w:multiLevelType w:val="hybridMultilevel"/>
    <w:tmpl w:val="D5A0125A"/>
    <w:lvl w:ilvl="0" w:tplc="7A266B96">
      <w:start w:val="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4F2156"/>
    <w:multiLevelType w:val="multilevel"/>
    <w:tmpl w:val="633EA2DE"/>
    <w:lvl w:ilvl="0">
      <w:start w:val="2"/>
      <w:numFmt w:val="decimal"/>
      <w:lvlText w:val="%1."/>
      <w:lvlJc w:val="left"/>
      <w:pPr>
        <w:ind w:left="360" w:hanging="360"/>
      </w:pPr>
      <w:rPr>
        <w:rFonts w:hint="default"/>
        <w:b/>
        <w:sz w:val="24"/>
        <w:szCs w:val="24"/>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84F7EBE"/>
    <w:multiLevelType w:val="hybridMultilevel"/>
    <w:tmpl w:val="DDDA8E1C"/>
    <w:lvl w:ilvl="0" w:tplc="72BE476E">
      <w:numFmt w:val="bullet"/>
      <w:lvlText w:val="-"/>
      <w:lvlJc w:val="left"/>
      <w:pPr>
        <w:tabs>
          <w:tab w:val="num" w:pos="360"/>
        </w:tabs>
        <w:ind w:left="36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3D8E34BE"/>
    <w:multiLevelType w:val="hybridMultilevel"/>
    <w:tmpl w:val="5DC0F754"/>
    <w:lvl w:ilvl="0" w:tplc="08A4C4CC">
      <w:start w:val="1"/>
      <w:numFmt w:val="decimal"/>
      <w:lvlText w:val="%1."/>
      <w:lvlJc w:val="left"/>
      <w:pPr>
        <w:ind w:left="886" w:hanging="360"/>
      </w:pPr>
      <w:rPr>
        <w:rFonts w:eastAsia="Times New Roman"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6">
    <w:nsid w:val="3F376ED6"/>
    <w:multiLevelType w:val="hybridMultilevel"/>
    <w:tmpl w:val="95B24816"/>
    <w:lvl w:ilvl="0" w:tplc="048A8B7C">
      <w:numFmt w:val="bullet"/>
      <w:lvlText w:val="-"/>
      <w:legacy w:legacy="1" w:legacySpace="0" w:legacyIndent="360"/>
      <w:lvlJc w:val="left"/>
      <w:pPr>
        <w:ind w:left="0" w:firstLine="0"/>
      </w:pPr>
      <w:rPr>
        <w:rFonts w:ascii="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43CF11F5"/>
    <w:multiLevelType w:val="hybridMultilevel"/>
    <w:tmpl w:val="8D94FFFC"/>
    <w:lvl w:ilvl="0" w:tplc="0402000F">
      <w:start w:val="1"/>
      <w:numFmt w:val="decimal"/>
      <w:lvlText w:val="%1."/>
      <w:lvlJc w:val="left"/>
      <w:pPr>
        <w:tabs>
          <w:tab w:val="num" w:pos="480"/>
        </w:tabs>
        <w:ind w:left="480" w:hanging="360"/>
      </w:pPr>
      <w:rPr>
        <w:rFonts w:cs="Times New Roman" w:hint="default"/>
      </w:rPr>
    </w:lvl>
    <w:lvl w:ilvl="1" w:tplc="04020019">
      <w:start w:val="1"/>
      <w:numFmt w:val="lowerLetter"/>
      <w:lvlText w:val="%2."/>
      <w:lvlJc w:val="left"/>
      <w:pPr>
        <w:tabs>
          <w:tab w:val="num" w:pos="1080"/>
        </w:tabs>
        <w:ind w:left="1080" w:hanging="360"/>
      </w:pPr>
      <w:rPr>
        <w:rFonts w:cs="Times New Roman"/>
      </w:rPr>
    </w:lvl>
    <w:lvl w:ilvl="2" w:tplc="0402001B">
      <w:start w:val="1"/>
      <w:numFmt w:val="lowerRoman"/>
      <w:lvlText w:val="%3."/>
      <w:lvlJc w:val="right"/>
      <w:pPr>
        <w:tabs>
          <w:tab w:val="num" w:pos="180"/>
        </w:tabs>
        <w:ind w:left="180" w:hanging="180"/>
      </w:pPr>
      <w:rPr>
        <w:rFonts w:cs="Times New Roman"/>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start w:val="1"/>
      <w:numFmt w:val="lowerRoman"/>
      <w:lvlText w:val="%9."/>
      <w:lvlJc w:val="right"/>
      <w:pPr>
        <w:tabs>
          <w:tab w:val="num" w:pos="6120"/>
        </w:tabs>
        <w:ind w:left="6120" w:hanging="180"/>
      </w:pPr>
      <w:rPr>
        <w:rFonts w:cs="Times New Roman"/>
      </w:rPr>
    </w:lvl>
  </w:abstractNum>
  <w:abstractNum w:abstractNumId="18">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B9188D"/>
    <w:multiLevelType w:val="hybridMultilevel"/>
    <w:tmpl w:val="69242BBC"/>
    <w:lvl w:ilvl="0" w:tplc="0409000F">
      <w:start w:val="1"/>
      <w:numFmt w:val="decimal"/>
      <w:lvlText w:val="%1."/>
      <w:lvlJc w:val="left"/>
      <w:pPr>
        <w:ind w:left="540" w:firstLine="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7180185"/>
    <w:multiLevelType w:val="multilevel"/>
    <w:tmpl w:val="3A2E67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8AD384F"/>
    <w:multiLevelType w:val="hybridMultilevel"/>
    <w:tmpl w:val="EEF244B4"/>
    <w:lvl w:ilvl="0" w:tplc="EC9E1D22">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2">
    <w:nsid w:val="5A664D15"/>
    <w:multiLevelType w:val="hybridMultilevel"/>
    <w:tmpl w:val="1A58E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21766F"/>
    <w:multiLevelType w:val="hybridMultilevel"/>
    <w:tmpl w:val="15A823E8"/>
    <w:lvl w:ilvl="0" w:tplc="12F6E5EC">
      <w:start w:val="1"/>
      <w:numFmt w:val="decimal"/>
      <w:lvlText w:val="%1."/>
      <w:lvlJc w:val="left"/>
      <w:pPr>
        <w:ind w:left="886" w:hanging="360"/>
      </w:pPr>
      <w:rPr>
        <w:rFonts w:eastAsia="Times New Roman" w:hint="default"/>
      </w:rPr>
    </w:lvl>
    <w:lvl w:ilvl="1" w:tplc="04020019" w:tentative="1">
      <w:start w:val="1"/>
      <w:numFmt w:val="lowerLetter"/>
      <w:lvlText w:val="%2."/>
      <w:lvlJc w:val="left"/>
      <w:pPr>
        <w:ind w:left="1606" w:hanging="360"/>
      </w:pPr>
    </w:lvl>
    <w:lvl w:ilvl="2" w:tplc="0402001B" w:tentative="1">
      <w:start w:val="1"/>
      <w:numFmt w:val="lowerRoman"/>
      <w:lvlText w:val="%3."/>
      <w:lvlJc w:val="right"/>
      <w:pPr>
        <w:ind w:left="2326" w:hanging="180"/>
      </w:pPr>
    </w:lvl>
    <w:lvl w:ilvl="3" w:tplc="0402000F" w:tentative="1">
      <w:start w:val="1"/>
      <w:numFmt w:val="decimal"/>
      <w:lvlText w:val="%4."/>
      <w:lvlJc w:val="left"/>
      <w:pPr>
        <w:ind w:left="3046" w:hanging="360"/>
      </w:pPr>
    </w:lvl>
    <w:lvl w:ilvl="4" w:tplc="04020019" w:tentative="1">
      <w:start w:val="1"/>
      <w:numFmt w:val="lowerLetter"/>
      <w:lvlText w:val="%5."/>
      <w:lvlJc w:val="left"/>
      <w:pPr>
        <w:ind w:left="3766" w:hanging="360"/>
      </w:pPr>
    </w:lvl>
    <w:lvl w:ilvl="5" w:tplc="0402001B" w:tentative="1">
      <w:start w:val="1"/>
      <w:numFmt w:val="lowerRoman"/>
      <w:lvlText w:val="%6."/>
      <w:lvlJc w:val="right"/>
      <w:pPr>
        <w:ind w:left="4486" w:hanging="180"/>
      </w:pPr>
    </w:lvl>
    <w:lvl w:ilvl="6" w:tplc="0402000F" w:tentative="1">
      <w:start w:val="1"/>
      <w:numFmt w:val="decimal"/>
      <w:lvlText w:val="%7."/>
      <w:lvlJc w:val="left"/>
      <w:pPr>
        <w:ind w:left="5206" w:hanging="360"/>
      </w:pPr>
    </w:lvl>
    <w:lvl w:ilvl="7" w:tplc="04020019" w:tentative="1">
      <w:start w:val="1"/>
      <w:numFmt w:val="lowerLetter"/>
      <w:lvlText w:val="%8."/>
      <w:lvlJc w:val="left"/>
      <w:pPr>
        <w:ind w:left="5926" w:hanging="360"/>
      </w:pPr>
    </w:lvl>
    <w:lvl w:ilvl="8" w:tplc="0402001B" w:tentative="1">
      <w:start w:val="1"/>
      <w:numFmt w:val="lowerRoman"/>
      <w:lvlText w:val="%9."/>
      <w:lvlJc w:val="right"/>
      <w:pPr>
        <w:ind w:left="6646" w:hanging="180"/>
      </w:pPr>
    </w:lvl>
  </w:abstractNum>
  <w:abstractNum w:abstractNumId="24">
    <w:nsid w:val="6876354C"/>
    <w:multiLevelType w:val="hybridMultilevel"/>
    <w:tmpl w:val="ADF620DC"/>
    <w:lvl w:ilvl="0" w:tplc="650E2FB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6A9F13A5"/>
    <w:multiLevelType w:val="hybridMultilevel"/>
    <w:tmpl w:val="89DEB226"/>
    <w:lvl w:ilvl="0" w:tplc="EAC425F6">
      <w:start w:val="1"/>
      <w:numFmt w:val="bullet"/>
      <w:lvlText w:val=""/>
      <w:lvlJc w:val="left"/>
      <w:pPr>
        <w:tabs>
          <w:tab w:val="num" w:pos="720"/>
        </w:tabs>
        <w:ind w:left="720" w:hanging="360"/>
      </w:pPr>
      <w:rPr>
        <w:rFonts w:ascii="Symbol" w:hAnsi="Symbol" w:hint="default"/>
      </w:rPr>
    </w:lvl>
    <w:lvl w:ilvl="1" w:tplc="04020019" w:tentative="1">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6">
    <w:nsid w:val="6C705F07"/>
    <w:multiLevelType w:val="hybridMultilevel"/>
    <w:tmpl w:val="B716637C"/>
    <w:lvl w:ilvl="0" w:tplc="044A029A">
      <w:start w:val="1"/>
      <w:numFmt w:val="decimal"/>
      <w:lvlText w:val="%1."/>
      <w:lvlJc w:val="left"/>
      <w:pPr>
        <w:ind w:left="1428" w:hanging="360"/>
      </w:pPr>
      <w:rPr>
        <w:rFonts w:ascii="Calibri" w:eastAsia="Calibri" w:hAnsi="Calibri" w:cs="Calibri"/>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7">
    <w:nsid w:val="71325D3C"/>
    <w:multiLevelType w:val="hybridMultilevel"/>
    <w:tmpl w:val="2D069A68"/>
    <w:lvl w:ilvl="0" w:tplc="F63E3882">
      <w:start w:val="8"/>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1C325B7"/>
    <w:multiLevelType w:val="hybridMultilevel"/>
    <w:tmpl w:val="8592CA2A"/>
    <w:lvl w:ilvl="0" w:tplc="DE8886F2">
      <w:start w:val="1"/>
      <w:numFmt w:val="upperRoman"/>
      <w:lvlText w:val="%1."/>
      <w:lvlJc w:val="left"/>
      <w:pPr>
        <w:ind w:left="1571" w:hanging="72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9">
    <w:nsid w:val="72492E2D"/>
    <w:multiLevelType w:val="multilevel"/>
    <w:tmpl w:val="5EEE66E0"/>
    <w:lvl w:ilvl="0">
      <w:start w:val="1"/>
      <w:numFmt w:val="decimal"/>
      <w:lvlText w:val="%1."/>
      <w:lvlJc w:val="left"/>
      <w:pPr>
        <w:ind w:left="720" w:hanging="360"/>
      </w:pPr>
      <w:rPr>
        <w:sz w:val="22"/>
      </w:rPr>
    </w:lvl>
    <w:lvl w:ilvl="1">
      <w:start w:val="1"/>
      <w:numFmt w:val="decimal"/>
      <w:isLgl/>
      <w:lvlText w:val="%1.%2."/>
      <w:lvlJc w:val="left"/>
      <w:pPr>
        <w:ind w:left="1110" w:hanging="720"/>
      </w:pPr>
    </w:lvl>
    <w:lvl w:ilvl="2">
      <w:start w:val="1"/>
      <w:numFmt w:val="decimal"/>
      <w:isLgl/>
      <w:lvlText w:val="%1.%2.%3."/>
      <w:lvlJc w:val="left"/>
      <w:pPr>
        <w:ind w:left="1140" w:hanging="720"/>
      </w:pPr>
    </w:lvl>
    <w:lvl w:ilvl="3">
      <w:start w:val="1"/>
      <w:numFmt w:val="decimal"/>
      <w:isLgl/>
      <w:lvlText w:val="%1.%2.%3.%4."/>
      <w:lvlJc w:val="left"/>
      <w:pPr>
        <w:ind w:left="1530" w:hanging="1080"/>
      </w:pPr>
    </w:lvl>
    <w:lvl w:ilvl="4">
      <w:start w:val="1"/>
      <w:numFmt w:val="decimal"/>
      <w:isLgl/>
      <w:lvlText w:val="%1.%2.%3.%4.%5."/>
      <w:lvlJc w:val="left"/>
      <w:pPr>
        <w:ind w:left="1560" w:hanging="1080"/>
      </w:pPr>
    </w:lvl>
    <w:lvl w:ilvl="5">
      <w:start w:val="1"/>
      <w:numFmt w:val="decimal"/>
      <w:isLgl/>
      <w:lvlText w:val="%1.%2.%3.%4.%5.%6."/>
      <w:lvlJc w:val="left"/>
      <w:pPr>
        <w:ind w:left="1950" w:hanging="1440"/>
      </w:pPr>
    </w:lvl>
    <w:lvl w:ilvl="6">
      <w:start w:val="1"/>
      <w:numFmt w:val="decimal"/>
      <w:isLgl/>
      <w:lvlText w:val="%1.%2.%3.%4.%5.%6.%7."/>
      <w:lvlJc w:val="left"/>
      <w:pPr>
        <w:ind w:left="1980" w:hanging="1440"/>
      </w:pPr>
    </w:lvl>
    <w:lvl w:ilvl="7">
      <w:start w:val="1"/>
      <w:numFmt w:val="decimal"/>
      <w:isLgl/>
      <w:lvlText w:val="%1.%2.%3.%4.%5.%6.%7.%8."/>
      <w:lvlJc w:val="left"/>
      <w:pPr>
        <w:ind w:left="2370" w:hanging="1800"/>
      </w:pPr>
    </w:lvl>
    <w:lvl w:ilvl="8">
      <w:start w:val="1"/>
      <w:numFmt w:val="decimal"/>
      <w:isLgl/>
      <w:lvlText w:val="%1.%2.%3.%4.%5.%6.%7.%8.%9."/>
      <w:lvlJc w:val="left"/>
      <w:pPr>
        <w:ind w:left="2400" w:hanging="1800"/>
      </w:pPr>
    </w:lvl>
  </w:abstractNum>
  <w:abstractNum w:abstractNumId="30">
    <w:nsid w:val="72601B41"/>
    <w:multiLevelType w:val="hybridMultilevel"/>
    <w:tmpl w:val="835865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2D659FE"/>
    <w:multiLevelType w:val="hybridMultilevel"/>
    <w:tmpl w:val="36466438"/>
    <w:lvl w:ilvl="0" w:tplc="F19CAB88">
      <w:start w:val="3"/>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32">
    <w:nsid w:val="797F60ED"/>
    <w:multiLevelType w:val="hybridMultilevel"/>
    <w:tmpl w:val="DB2808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1"/>
  </w:num>
  <w:num w:numId="2">
    <w:abstractNumId w:val="10"/>
  </w:num>
  <w:num w:numId="3">
    <w:abstractNumId w:val="15"/>
  </w:num>
  <w:num w:numId="4">
    <w:abstractNumId w:val="22"/>
  </w:num>
  <w:num w:numId="5">
    <w:abstractNumId w:val="11"/>
  </w:num>
  <w:num w:numId="6">
    <w:abstractNumId w:val="7"/>
  </w:num>
  <w:num w:numId="7">
    <w:abstractNumId w:val="30"/>
  </w:num>
  <w:num w:numId="8">
    <w:abstractNumId w:val="32"/>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8"/>
  </w:num>
  <w:num w:numId="12">
    <w:abstractNumId w:val="18"/>
  </w:num>
  <w:num w:numId="13">
    <w:abstractNumId w:val="26"/>
  </w:num>
  <w:num w:numId="14">
    <w:abstractNumId w:val="12"/>
  </w:num>
  <w:num w:numId="15">
    <w:abstractNumId w:val="19"/>
  </w:num>
  <w:num w:numId="16">
    <w:abstractNumId w:val="23"/>
  </w:num>
  <w:num w:numId="17">
    <w:abstractNumId w:val="6"/>
  </w:num>
  <w:num w:numId="18">
    <w:abstractNumId w:val="24"/>
  </w:num>
  <w:num w:numId="19">
    <w:abstractNumId w:val="13"/>
  </w:num>
  <w:num w:numId="20">
    <w:abstractNumId w:val="20"/>
  </w:num>
  <w:num w:numId="21">
    <w:abstractNumId w:val="27"/>
  </w:num>
  <w:num w:numId="22">
    <w:abstractNumId w:val="9"/>
  </w:num>
  <w:num w:numId="23">
    <w:abstractNumId w:val="5"/>
  </w:num>
  <w:num w:numId="24">
    <w:abstractNumId w:val="28"/>
  </w:num>
  <w:num w:numId="25">
    <w:abstractNumId w:val="4"/>
  </w:num>
  <w:num w:numId="26">
    <w:abstractNumId w:val="1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0"/>
  </w:num>
  <w:num w:numId="30">
    <w:abstractNumId w:val="21"/>
  </w:num>
  <w:num w:numId="31">
    <w:abstractNumId w:val="2"/>
  </w:num>
  <w:num w:numId="32">
    <w:abstractNumId w:val="17"/>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26626"/>
    <o:shapelayout v:ext="edit">
      <o:idmap v:ext="edit" data="1"/>
    </o:shapelayout>
  </w:hdrShapeDefaults>
  <w:footnotePr>
    <w:footnote w:id="0"/>
    <w:footnote w:id="1"/>
  </w:footnotePr>
  <w:endnotePr>
    <w:endnote w:id="0"/>
    <w:endnote w:id="1"/>
  </w:endnotePr>
  <w:compat/>
  <w:rsids>
    <w:rsidRoot w:val="00BC2553"/>
    <w:rsid w:val="00005B0B"/>
    <w:rsid w:val="00055685"/>
    <w:rsid w:val="00063045"/>
    <w:rsid w:val="00090CA9"/>
    <w:rsid w:val="00094E5C"/>
    <w:rsid w:val="000B1E11"/>
    <w:rsid w:val="000B47D8"/>
    <w:rsid w:val="000E039B"/>
    <w:rsid w:val="000E426C"/>
    <w:rsid w:val="000F5B6D"/>
    <w:rsid w:val="00101A5A"/>
    <w:rsid w:val="00103ABF"/>
    <w:rsid w:val="00106ECF"/>
    <w:rsid w:val="0011716B"/>
    <w:rsid w:val="00117819"/>
    <w:rsid w:val="0013127D"/>
    <w:rsid w:val="0013470E"/>
    <w:rsid w:val="00141DC8"/>
    <w:rsid w:val="00145B4C"/>
    <w:rsid w:val="00154EB5"/>
    <w:rsid w:val="00166683"/>
    <w:rsid w:val="00186199"/>
    <w:rsid w:val="00187A1C"/>
    <w:rsid w:val="001B63B1"/>
    <w:rsid w:val="001C0004"/>
    <w:rsid w:val="001C1191"/>
    <w:rsid w:val="001C4775"/>
    <w:rsid w:val="001D5572"/>
    <w:rsid w:val="001E3B0C"/>
    <w:rsid w:val="001F6EB0"/>
    <w:rsid w:val="002133A2"/>
    <w:rsid w:val="00217390"/>
    <w:rsid w:val="0023215D"/>
    <w:rsid w:val="00232583"/>
    <w:rsid w:val="002433F5"/>
    <w:rsid w:val="002435F9"/>
    <w:rsid w:val="002475FB"/>
    <w:rsid w:val="00251072"/>
    <w:rsid w:val="002510CD"/>
    <w:rsid w:val="00256D81"/>
    <w:rsid w:val="00262FA4"/>
    <w:rsid w:val="0028143B"/>
    <w:rsid w:val="00285A94"/>
    <w:rsid w:val="002A13EC"/>
    <w:rsid w:val="002B7E0D"/>
    <w:rsid w:val="002C5060"/>
    <w:rsid w:val="002E024B"/>
    <w:rsid w:val="002E1926"/>
    <w:rsid w:val="003007E8"/>
    <w:rsid w:val="00303A33"/>
    <w:rsid w:val="00314436"/>
    <w:rsid w:val="003250F2"/>
    <w:rsid w:val="0035602B"/>
    <w:rsid w:val="0036069F"/>
    <w:rsid w:val="00361788"/>
    <w:rsid w:val="00363E50"/>
    <w:rsid w:val="0036649B"/>
    <w:rsid w:val="00376BC6"/>
    <w:rsid w:val="00394733"/>
    <w:rsid w:val="003A16F7"/>
    <w:rsid w:val="003C11E9"/>
    <w:rsid w:val="003C3135"/>
    <w:rsid w:val="003C6C30"/>
    <w:rsid w:val="003D19D7"/>
    <w:rsid w:val="003F012E"/>
    <w:rsid w:val="003F24CB"/>
    <w:rsid w:val="00414D98"/>
    <w:rsid w:val="004324DB"/>
    <w:rsid w:val="00441ACE"/>
    <w:rsid w:val="00452B69"/>
    <w:rsid w:val="00455172"/>
    <w:rsid w:val="00457365"/>
    <w:rsid w:val="00477CA1"/>
    <w:rsid w:val="00486EED"/>
    <w:rsid w:val="00491B10"/>
    <w:rsid w:val="00492778"/>
    <w:rsid w:val="004970FA"/>
    <w:rsid w:val="004974F0"/>
    <w:rsid w:val="004A22C7"/>
    <w:rsid w:val="004B17A6"/>
    <w:rsid w:val="004C400C"/>
    <w:rsid w:val="004E01EA"/>
    <w:rsid w:val="004E187C"/>
    <w:rsid w:val="005156F4"/>
    <w:rsid w:val="005159AE"/>
    <w:rsid w:val="00517870"/>
    <w:rsid w:val="00520A05"/>
    <w:rsid w:val="0052379B"/>
    <w:rsid w:val="00535F87"/>
    <w:rsid w:val="005449D4"/>
    <w:rsid w:val="00544F26"/>
    <w:rsid w:val="00546E12"/>
    <w:rsid w:val="00547098"/>
    <w:rsid w:val="00550B93"/>
    <w:rsid w:val="00553B3F"/>
    <w:rsid w:val="005643C2"/>
    <w:rsid w:val="005758FA"/>
    <w:rsid w:val="005841C8"/>
    <w:rsid w:val="005A37A3"/>
    <w:rsid w:val="005A3844"/>
    <w:rsid w:val="005A6CDB"/>
    <w:rsid w:val="005B1799"/>
    <w:rsid w:val="005D0E54"/>
    <w:rsid w:val="005D6BD0"/>
    <w:rsid w:val="00604F22"/>
    <w:rsid w:val="00656EDF"/>
    <w:rsid w:val="006656FC"/>
    <w:rsid w:val="0066740E"/>
    <w:rsid w:val="00676901"/>
    <w:rsid w:val="00683882"/>
    <w:rsid w:val="00686AC3"/>
    <w:rsid w:val="00686AC5"/>
    <w:rsid w:val="00687C85"/>
    <w:rsid w:val="006A1DD1"/>
    <w:rsid w:val="006A3C8E"/>
    <w:rsid w:val="006A4BDE"/>
    <w:rsid w:val="006C3916"/>
    <w:rsid w:val="006D2BF7"/>
    <w:rsid w:val="006D5AF5"/>
    <w:rsid w:val="006D795E"/>
    <w:rsid w:val="00714332"/>
    <w:rsid w:val="007262F4"/>
    <w:rsid w:val="00740C6C"/>
    <w:rsid w:val="00742E38"/>
    <w:rsid w:val="0074589B"/>
    <w:rsid w:val="00745E49"/>
    <w:rsid w:val="007502D0"/>
    <w:rsid w:val="007508CC"/>
    <w:rsid w:val="00787C78"/>
    <w:rsid w:val="007A3924"/>
    <w:rsid w:val="007B0791"/>
    <w:rsid w:val="007B2A44"/>
    <w:rsid w:val="00820F91"/>
    <w:rsid w:val="00827E31"/>
    <w:rsid w:val="008411D1"/>
    <w:rsid w:val="008501C9"/>
    <w:rsid w:val="008570D6"/>
    <w:rsid w:val="008624A8"/>
    <w:rsid w:val="00876B02"/>
    <w:rsid w:val="00891BB6"/>
    <w:rsid w:val="008965D9"/>
    <w:rsid w:val="008A4CF0"/>
    <w:rsid w:val="008B5C9C"/>
    <w:rsid w:val="008C2FFB"/>
    <w:rsid w:val="008C41B4"/>
    <w:rsid w:val="008D120C"/>
    <w:rsid w:val="008D1E9D"/>
    <w:rsid w:val="008D29A1"/>
    <w:rsid w:val="00914807"/>
    <w:rsid w:val="00937F98"/>
    <w:rsid w:val="009400DE"/>
    <w:rsid w:val="009448AE"/>
    <w:rsid w:val="00951E84"/>
    <w:rsid w:val="00953658"/>
    <w:rsid w:val="00966E8F"/>
    <w:rsid w:val="00973103"/>
    <w:rsid w:val="009C075C"/>
    <w:rsid w:val="009C4ABE"/>
    <w:rsid w:val="009C7B49"/>
    <w:rsid w:val="009D1468"/>
    <w:rsid w:val="009E2B96"/>
    <w:rsid w:val="009E317E"/>
    <w:rsid w:val="00A00014"/>
    <w:rsid w:val="00A03242"/>
    <w:rsid w:val="00A16813"/>
    <w:rsid w:val="00A31C4F"/>
    <w:rsid w:val="00A45917"/>
    <w:rsid w:val="00A47152"/>
    <w:rsid w:val="00A55D96"/>
    <w:rsid w:val="00A71C40"/>
    <w:rsid w:val="00A816B3"/>
    <w:rsid w:val="00A84A76"/>
    <w:rsid w:val="00A853F0"/>
    <w:rsid w:val="00A85457"/>
    <w:rsid w:val="00A85B57"/>
    <w:rsid w:val="00A94A80"/>
    <w:rsid w:val="00AB676B"/>
    <w:rsid w:val="00AC3D2A"/>
    <w:rsid w:val="00AC3D86"/>
    <w:rsid w:val="00AF1549"/>
    <w:rsid w:val="00AF5DB7"/>
    <w:rsid w:val="00B007A2"/>
    <w:rsid w:val="00B063F4"/>
    <w:rsid w:val="00B16B2B"/>
    <w:rsid w:val="00B24C3D"/>
    <w:rsid w:val="00B266DC"/>
    <w:rsid w:val="00B44B38"/>
    <w:rsid w:val="00B547EA"/>
    <w:rsid w:val="00B62B24"/>
    <w:rsid w:val="00B92443"/>
    <w:rsid w:val="00BB2862"/>
    <w:rsid w:val="00BC2553"/>
    <w:rsid w:val="00BD12C6"/>
    <w:rsid w:val="00BD4E1D"/>
    <w:rsid w:val="00BE4012"/>
    <w:rsid w:val="00BE61FD"/>
    <w:rsid w:val="00BF5EB8"/>
    <w:rsid w:val="00BF777F"/>
    <w:rsid w:val="00C00DAE"/>
    <w:rsid w:val="00C10F1B"/>
    <w:rsid w:val="00C25F81"/>
    <w:rsid w:val="00C27151"/>
    <w:rsid w:val="00C35DFF"/>
    <w:rsid w:val="00C868A1"/>
    <w:rsid w:val="00CA37C8"/>
    <w:rsid w:val="00CA6FAE"/>
    <w:rsid w:val="00CC6EE6"/>
    <w:rsid w:val="00CD7591"/>
    <w:rsid w:val="00CE0A75"/>
    <w:rsid w:val="00CE2F38"/>
    <w:rsid w:val="00CF48AB"/>
    <w:rsid w:val="00CF7341"/>
    <w:rsid w:val="00D07684"/>
    <w:rsid w:val="00D24F3B"/>
    <w:rsid w:val="00D32832"/>
    <w:rsid w:val="00D3387B"/>
    <w:rsid w:val="00D40C38"/>
    <w:rsid w:val="00D422E1"/>
    <w:rsid w:val="00D424B8"/>
    <w:rsid w:val="00D57708"/>
    <w:rsid w:val="00D63700"/>
    <w:rsid w:val="00D75C0C"/>
    <w:rsid w:val="00D767F0"/>
    <w:rsid w:val="00D82261"/>
    <w:rsid w:val="00D82C76"/>
    <w:rsid w:val="00D831E4"/>
    <w:rsid w:val="00DB274C"/>
    <w:rsid w:val="00DD37A7"/>
    <w:rsid w:val="00DD3B53"/>
    <w:rsid w:val="00DD6B5B"/>
    <w:rsid w:val="00DE0151"/>
    <w:rsid w:val="00DE0397"/>
    <w:rsid w:val="00DE1407"/>
    <w:rsid w:val="00DE5C28"/>
    <w:rsid w:val="00E004F5"/>
    <w:rsid w:val="00E069D3"/>
    <w:rsid w:val="00E10CC5"/>
    <w:rsid w:val="00E21CA5"/>
    <w:rsid w:val="00E371D5"/>
    <w:rsid w:val="00E40400"/>
    <w:rsid w:val="00E4649C"/>
    <w:rsid w:val="00E637E7"/>
    <w:rsid w:val="00E8239D"/>
    <w:rsid w:val="00EA3BBE"/>
    <w:rsid w:val="00EC0884"/>
    <w:rsid w:val="00EC3647"/>
    <w:rsid w:val="00EC44AA"/>
    <w:rsid w:val="00EC5542"/>
    <w:rsid w:val="00ED0F2F"/>
    <w:rsid w:val="00ED2D93"/>
    <w:rsid w:val="00ED3F53"/>
    <w:rsid w:val="00EE1BED"/>
    <w:rsid w:val="00EF48CA"/>
    <w:rsid w:val="00EF60DE"/>
    <w:rsid w:val="00F0617D"/>
    <w:rsid w:val="00F5173E"/>
    <w:rsid w:val="00F57EBE"/>
    <w:rsid w:val="00F66B85"/>
    <w:rsid w:val="00F714D6"/>
    <w:rsid w:val="00F73173"/>
    <w:rsid w:val="00F803F7"/>
    <w:rsid w:val="00F80C8C"/>
    <w:rsid w:val="00F82406"/>
    <w:rsid w:val="00FB30EB"/>
    <w:rsid w:val="00FB4226"/>
    <w:rsid w:val="00FB7D1B"/>
    <w:rsid w:val="00FC4BF1"/>
    <w:rsid w:val="00FC68A4"/>
    <w:rsid w:val="00FE48EF"/>
    <w:rsid w:val="00FE7A33"/>
    <w:rsid w:val="00FF0264"/>
    <w:rsid w:val="00FF32F0"/>
    <w:rsid w:val="00FF6EF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C8"/>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B007A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qFormat/>
    <w:rsid w:val="00232583"/>
    <w:pPr>
      <w:keepNext/>
      <w:widowControl w:val="0"/>
      <w:tabs>
        <w:tab w:val="num" w:pos="1647"/>
      </w:tabs>
      <w:suppressAutoHyphens/>
      <w:spacing w:after="0" w:line="240" w:lineRule="auto"/>
      <w:ind w:left="1647" w:hanging="360"/>
      <w:outlineLvl w:val="1"/>
    </w:pPr>
    <w:rPr>
      <w:rFonts w:ascii="Times New Roman" w:hAnsi="Times New Roman"/>
      <w:color w:val="000000"/>
      <w:sz w:val="24"/>
      <w:szCs w:val="20"/>
      <w:lang w:val="bg-BG"/>
    </w:rPr>
  </w:style>
  <w:style w:type="paragraph" w:styleId="Heading3">
    <w:name w:val="heading 3"/>
    <w:basedOn w:val="Normal"/>
    <w:next w:val="Normal"/>
    <w:link w:val="Heading3Char"/>
    <w:uiPriority w:val="9"/>
    <w:qFormat/>
    <w:rsid w:val="00232583"/>
    <w:pPr>
      <w:keepNext/>
      <w:widowControl w:val="0"/>
      <w:tabs>
        <w:tab w:val="num" w:pos="2367"/>
      </w:tabs>
      <w:suppressAutoHyphens/>
      <w:spacing w:after="0" w:line="240" w:lineRule="auto"/>
      <w:ind w:left="2367" w:hanging="360"/>
      <w:jc w:val="both"/>
      <w:outlineLvl w:val="2"/>
    </w:pPr>
    <w:rPr>
      <w:rFonts w:ascii="Times New Roman" w:hAnsi="Times New Roman"/>
      <w:b/>
      <w:sz w:val="24"/>
      <w:szCs w:val="20"/>
      <w:lang w:val="bg-BG"/>
    </w:rPr>
  </w:style>
  <w:style w:type="paragraph" w:styleId="Heading6">
    <w:name w:val="heading 6"/>
    <w:basedOn w:val="Normal"/>
    <w:next w:val="Normal"/>
    <w:link w:val="Heading6Char"/>
    <w:uiPriority w:val="9"/>
    <w:qFormat/>
    <w:rsid w:val="00232583"/>
    <w:pPr>
      <w:keepNext/>
      <w:widowControl w:val="0"/>
      <w:tabs>
        <w:tab w:val="num" w:pos="4527"/>
      </w:tabs>
      <w:suppressAutoHyphens/>
      <w:spacing w:after="0" w:line="240" w:lineRule="auto"/>
      <w:ind w:left="4527" w:right="-716" w:hanging="360"/>
      <w:outlineLvl w:val="5"/>
    </w:pPr>
    <w:rPr>
      <w:rFonts w:ascii="Times New Roman" w:hAnsi="Times New Roman"/>
      <w:sz w:val="28"/>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5841C8"/>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5841C8"/>
    <w:rPr>
      <w:rFonts w:ascii="Courier New" w:eastAsia="Times New Roman" w:hAnsi="Courier New" w:cs="Times New Roman"/>
      <w:sz w:val="20"/>
      <w:szCs w:val="20"/>
    </w:rPr>
  </w:style>
  <w:style w:type="paragraph" w:styleId="ListParagraph">
    <w:name w:val="List Paragraph"/>
    <w:basedOn w:val="Normal"/>
    <w:uiPriority w:val="34"/>
    <w:qFormat/>
    <w:rsid w:val="00C868A1"/>
    <w:pPr>
      <w:ind w:left="720"/>
      <w:contextualSpacing/>
    </w:pPr>
  </w:style>
  <w:style w:type="character" w:styleId="Hyperlink">
    <w:name w:val="Hyperlink"/>
    <w:basedOn w:val="DefaultParagraphFont"/>
    <w:uiPriority w:val="99"/>
    <w:unhideWhenUsed/>
    <w:rsid w:val="00686AC5"/>
    <w:rPr>
      <w:color w:val="0563C1" w:themeColor="hyperlink"/>
      <w:u w:val="single"/>
    </w:rPr>
  </w:style>
  <w:style w:type="numbering" w:customStyle="1" w:styleId="1">
    <w:name w:val="Без списък1"/>
    <w:next w:val="NoList"/>
    <w:uiPriority w:val="99"/>
    <w:semiHidden/>
    <w:unhideWhenUsed/>
    <w:rsid w:val="00EC3647"/>
  </w:style>
  <w:style w:type="paragraph" w:styleId="Header">
    <w:name w:val="header"/>
    <w:basedOn w:val="Normal"/>
    <w:link w:val="HeaderChar"/>
    <w:uiPriority w:val="99"/>
    <w:semiHidden/>
    <w:unhideWhenUsed/>
    <w:rsid w:val="00EC3647"/>
    <w:pPr>
      <w:tabs>
        <w:tab w:val="center" w:pos="4703"/>
        <w:tab w:val="right" w:pos="9406"/>
      </w:tabs>
    </w:pPr>
    <w:rPr>
      <w:sz w:val="20"/>
      <w:szCs w:val="20"/>
      <w:lang w:val="bg-BG"/>
    </w:rPr>
  </w:style>
  <w:style w:type="character" w:customStyle="1" w:styleId="HeaderChar">
    <w:name w:val="Header Char"/>
    <w:basedOn w:val="DefaultParagraphFont"/>
    <w:link w:val="Header"/>
    <w:uiPriority w:val="99"/>
    <w:semiHidden/>
    <w:rsid w:val="00EC3647"/>
    <w:rPr>
      <w:rFonts w:ascii="Calibri" w:eastAsia="Times New Roman" w:hAnsi="Calibri" w:cs="Times New Roman"/>
      <w:sz w:val="20"/>
      <w:szCs w:val="20"/>
      <w:lang w:val="bg-BG"/>
    </w:rPr>
  </w:style>
  <w:style w:type="paragraph" w:styleId="Footer">
    <w:name w:val="footer"/>
    <w:basedOn w:val="Normal"/>
    <w:link w:val="FooterChar"/>
    <w:uiPriority w:val="99"/>
    <w:semiHidden/>
    <w:unhideWhenUsed/>
    <w:rsid w:val="00EC3647"/>
    <w:pPr>
      <w:tabs>
        <w:tab w:val="center" w:pos="4703"/>
        <w:tab w:val="right" w:pos="9406"/>
      </w:tabs>
    </w:pPr>
    <w:rPr>
      <w:sz w:val="20"/>
      <w:szCs w:val="20"/>
      <w:lang w:val="bg-BG"/>
    </w:rPr>
  </w:style>
  <w:style w:type="character" w:customStyle="1" w:styleId="FooterChar">
    <w:name w:val="Footer Char"/>
    <w:basedOn w:val="DefaultParagraphFont"/>
    <w:link w:val="Footer"/>
    <w:uiPriority w:val="99"/>
    <w:semiHidden/>
    <w:rsid w:val="00EC3647"/>
    <w:rPr>
      <w:rFonts w:ascii="Calibri" w:eastAsia="Times New Roman" w:hAnsi="Calibri" w:cs="Times New Roman"/>
      <w:sz w:val="20"/>
      <w:szCs w:val="20"/>
      <w:lang w:val="bg-BG"/>
    </w:rPr>
  </w:style>
  <w:style w:type="paragraph" w:styleId="BalloonText">
    <w:name w:val="Balloon Text"/>
    <w:basedOn w:val="Normal"/>
    <w:link w:val="BalloonTextChar"/>
    <w:uiPriority w:val="99"/>
    <w:semiHidden/>
    <w:unhideWhenUsed/>
    <w:rsid w:val="00EC3647"/>
    <w:pPr>
      <w:spacing w:after="0" w:line="240" w:lineRule="auto"/>
    </w:pPr>
    <w:rPr>
      <w:rFonts w:ascii="Tahoma" w:hAnsi="Tahoma"/>
      <w:sz w:val="16"/>
      <w:szCs w:val="16"/>
      <w:lang w:val="bg-BG"/>
    </w:rPr>
  </w:style>
  <w:style w:type="character" w:customStyle="1" w:styleId="BalloonTextChar">
    <w:name w:val="Balloon Text Char"/>
    <w:basedOn w:val="DefaultParagraphFont"/>
    <w:link w:val="BalloonText"/>
    <w:uiPriority w:val="99"/>
    <w:semiHidden/>
    <w:rsid w:val="00EC3647"/>
    <w:rPr>
      <w:rFonts w:ascii="Tahoma" w:eastAsia="Times New Roman" w:hAnsi="Tahoma" w:cs="Times New Roman"/>
      <w:sz w:val="16"/>
      <w:szCs w:val="16"/>
      <w:lang w:val="bg-BG"/>
    </w:rPr>
  </w:style>
  <w:style w:type="paragraph" w:styleId="NoSpacing">
    <w:name w:val="No Spacing"/>
    <w:uiPriority w:val="1"/>
    <w:qFormat/>
    <w:rsid w:val="00EC3647"/>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EC3647"/>
    <w:pPr>
      <w:spacing w:after="0" w:line="240" w:lineRule="auto"/>
      <w:ind w:firstLine="990"/>
      <w:jc w:val="both"/>
    </w:pPr>
    <w:rPr>
      <w:rFonts w:ascii="Times New Roman" w:hAnsi="Times New Roman"/>
      <w:color w:val="000000"/>
      <w:sz w:val="24"/>
      <w:szCs w:val="24"/>
    </w:rPr>
  </w:style>
  <w:style w:type="paragraph" w:styleId="BodyText">
    <w:name w:val="Body Text"/>
    <w:basedOn w:val="Normal"/>
    <w:link w:val="BodyTextChar"/>
    <w:uiPriority w:val="99"/>
    <w:unhideWhenUsed/>
    <w:rsid w:val="00EC3647"/>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EC3647"/>
    <w:rPr>
      <w:rFonts w:ascii="Times New Roman" w:eastAsia="Times New Roman" w:hAnsi="Times New Roman" w:cs="Times New Roman"/>
      <w:sz w:val="24"/>
      <w:szCs w:val="24"/>
    </w:rPr>
  </w:style>
  <w:style w:type="paragraph" w:styleId="Title">
    <w:name w:val="Title"/>
    <w:basedOn w:val="Normal"/>
    <w:link w:val="TitleChar"/>
    <w:qFormat/>
    <w:rsid w:val="00EC3647"/>
    <w:pPr>
      <w:spacing w:after="0" w:line="240" w:lineRule="auto"/>
      <w:jc w:val="center"/>
    </w:pPr>
    <w:rPr>
      <w:rFonts w:ascii="Times New Roman" w:hAnsi="Times New Roman"/>
      <w:sz w:val="24"/>
      <w:szCs w:val="20"/>
      <w:lang w:val="bg-BG"/>
    </w:rPr>
  </w:style>
  <w:style w:type="character" w:customStyle="1" w:styleId="TitleChar">
    <w:name w:val="Title Char"/>
    <w:basedOn w:val="DefaultParagraphFont"/>
    <w:link w:val="Title"/>
    <w:rsid w:val="00EC3647"/>
    <w:rPr>
      <w:rFonts w:ascii="Times New Roman" w:eastAsia="Times New Roman" w:hAnsi="Times New Roman" w:cs="Times New Roman"/>
      <w:sz w:val="24"/>
      <w:szCs w:val="20"/>
      <w:lang w:val="bg-BG"/>
    </w:rPr>
  </w:style>
  <w:style w:type="paragraph" w:customStyle="1" w:styleId="Default">
    <w:name w:val="Default"/>
    <w:rsid w:val="00EC3647"/>
    <w:pPr>
      <w:autoSpaceDE w:val="0"/>
      <w:autoSpaceDN w:val="0"/>
      <w:adjustRightInd w:val="0"/>
      <w:spacing w:after="0" w:line="240" w:lineRule="auto"/>
    </w:pPr>
    <w:rPr>
      <w:rFonts w:ascii="Times New Roman" w:eastAsia="Calibri" w:hAnsi="Times New Roman" w:cs="Times New Roman"/>
      <w:color w:val="000000"/>
      <w:sz w:val="24"/>
      <w:szCs w:val="24"/>
      <w:lang w:val="bg-BG"/>
    </w:rPr>
  </w:style>
  <w:style w:type="paragraph" w:styleId="BodyTextIndent2">
    <w:name w:val="Body Text Indent 2"/>
    <w:basedOn w:val="Normal"/>
    <w:link w:val="BodyTextIndent2Char"/>
    <w:uiPriority w:val="99"/>
    <w:semiHidden/>
    <w:unhideWhenUsed/>
    <w:rsid w:val="00EC3647"/>
    <w:pPr>
      <w:spacing w:after="120" w:line="480" w:lineRule="auto"/>
      <w:ind w:left="283"/>
    </w:pPr>
    <w:rPr>
      <w:rFonts w:ascii="Times New Roman" w:hAnsi="Times New Roman"/>
      <w:sz w:val="24"/>
      <w:szCs w:val="24"/>
      <w:lang w:val="bg-BG"/>
    </w:rPr>
  </w:style>
  <w:style w:type="character" w:customStyle="1" w:styleId="BodyTextIndent2Char">
    <w:name w:val="Body Text Indent 2 Char"/>
    <w:basedOn w:val="DefaultParagraphFont"/>
    <w:link w:val="BodyTextIndent2"/>
    <w:uiPriority w:val="99"/>
    <w:semiHidden/>
    <w:rsid w:val="00EC3647"/>
    <w:rPr>
      <w:rFonts w:ascii="Times New Roman" w:eastAsia="Times New Roman" w:hAnsi="Times New Roman" w:cs="Times New Roman"/>
      <w:sz w:val="24"/>
      <w:szCs w:val="24"/>
      <w:lang w:val="bg-BG"/>
    </w:rPr>
  </w:style>
  <w:style w:type="paragraph" w:styleId="BodyTextIndent3">
    <w:name w:val="Body Text Indent 3"/>
    <w:basedOn w:val="Normal"/>
    <w:link w:val="BodyTextIndent3Char"/>
    <w:unhideWhenUsed/>
    <w:rsid w:val="00EC3647"/>
    <w:pPr>
      <w:spacing w:after="120" w:line="240" w:lineRule="auto"/>
      <w:ind w:left="283"/>
    </w:pPr>
    <w:rPr>
      <w:rFonts w:ascii="Times New Roman" w:hAnsi="Times New Roman"/>
      <w:sz w:val="16"/>
      <w:szCs w:val="16"/>
      <w:lang w:val="bg-BG"/>
    </w:rPr>
  </w:style>
  <w:style w:type="character" w:customStyle="1" w:styleId="BodyTextIndent3Char">
    <w:name w:val="Body Text Indent 3 Char"/>
    <w:basedOn w:val="DefaultParagraphFont"/>
    <w:link w:val="BodyTextIndent3"/>
    <w:rsid w:val="00EC3647"/>
    <w:rPr>
      <w:rFonts w:ascii="Times New Roman" w:eastAsia="Times New Roman" w:hAnsi="Times New Roman" w:cs="Times New Roman"/>
      <w:sz w:val="16"/>
      <w:szCs w:val="16"/>
      <w:lang w:val="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rsid w:val="00EC3647"/>
    <w:pPr>
      <w:widowControl w:val="0"/>
      <w:tabs>
        <w:tab w:val="left" w:pos="-720"/>
      </w:tabs>
      <w:suppressAutoHyphens/>
      <w:spacing w:after="0" w:line="240" w:lineRule="auto"/>
      <w:jc w:val="both"/>
    </w:pPr>
    <w:rPr>
      <w:rFonts w:ascii="Times New Roman" w:hAnsi="Times New Roman"/>
      <w:snapToGrid w:val="0"/>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EC3647"/>
    <w:rPr>
      <w:rFonts w:ascii="Times New Roman" w:eastAsia="Times New Roman" w:hAnsi="Times New Roman" w:cs="Times New Roman"/>
      <w:snapToGrid w:val="0"/>
      <w:spacing w:val="-2"/>
      <w:sz w:val="20"/>
      <w:szCs w:val="20"/>
      <w:lang w:val="en-GB"/>
    </w:rPr>
  </w:style>
  <w:style w:type="character" w:styleId="Emphasis">
    <w:name w:val="Emphasis"/>
    <w:qFormat/>
    <w:rsid w:val="00EC3647"/>
    <w:rPr>
      <w:i/>
      <w:iCs/>
    </w:rPr>
  </w:style>
  <w:style w:type="paragraph" w:customStyle="1" w:styleId="31">
    <w:name w:val="3 1"/>
    <w:uiPriority w:val="99"/>
    <w:rsid w:val="00EC3647"/>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10">
    <w:name w:val="Стил1"/>
    <w:basedOn w:val="PlainText"/>
    <w:link w:val="11"/>
    <w:qFormat/>
    <w:rsid w:val="00EC3647"/>
    <w:pPr>
      <w:jc w:val="both"/>
    </w:pPr>
    <w:rPr>
      <w:rFonts w:ascii="Times New Roman" w:hAnsi="Times New Roman"/>
      <w:position w:val="6"/>
      <w:sz w:val="24"/>
      <w:szCs w:val="24"/>
      <w:lang w:val="ru-RU"/>
    </w:rPr>
  </w:style>
  <w:style w:type="paragraph" w:customStyle="1" w:styleId="TableContents">
    <w:name w:val="Table Contents"/>
    <w:basedOn w:val="Normal"/>
    <w:link w:val="TableContents0"/>
    <w:rsid w:val="00EC3647"/>
    <w:pPr>
      <w:suppressLineNumbers/>
      <w:suppressAutoHyphens/>
      <w:spacing w:after="0" w:line="240" w:lineRule="auto"/>
    </w:pPr>
    <w:rPr>
      <w:rFonts w:ascii="Times New Roman" w:hAnsi="Times New Roman"/>
      <w:sz w:val="24"/>
      <w:szCs w:val="24"/>
      <w:lang w:val="bg-BG" w:eastAsia="ar-SA"/>
    </w:rPr>
  </w:style>
  <w:style w:type="character" w:customStyle="1" w:styleId="11">
    <w:name w:val="Стил1 Знак"/>
    <w:link w:val="10"/>
    <w:rsid w:val="00EC3647"/>
    <w:rPr>
      <w:rFonts w:ascii="Times New Roman" w:eastAsia="Times New Roman" w:hAnsi="Times New Roman" w:cs="Times New Roman"/>
      <w:position w:val="6"/>
      <w:sz w:val="24"/>
      <w:szCs w:val="24"/>
      <w:lang w:val="ru-RU"/>
    </w:rPr>
  </w:style>
  <w:style w:type="character" w:customStyle="1" w:styleId="TableContents0">
    <w:name w:val="Table Contents Знак"/>
    <w:link w:val="TableContents"/>
    <w:rsid w:val="00EC3647"/>
    <w:rPr>
      <w:rFonts w:ascii="Times New Roman" w:eastAsia="Times New Roman" w:hAnsi="Times New Roman" w:cs="Times New Roman"/>
      <w:sz w:val="24"/>
      <w:szCs w:val="24"/>
      <w:lang w:val="bg-BG" w:eastAsia="ar-SA"/>
    </w:rPr>
  </w:style>
  <w:style w:type="paragraph" w:customStyle="1" w:styleId="12">
    <w:name w:val="Без разредка1"/>
    <w:link w:val="a"/>
    <w:qFormat/>
    <w:rsid w:val="00BB2862"/>
    <w:pPr>
      <w:spacing w:after="0" w:line="240" w:lineRule="auto"/>
    </w:pPr>
    <w:rPr>
      <w:rFonts w:ascii="Calibri" w:eastAsia="Calibri" w:hAnsi="Calibri" w:cs="Calibri"/>
      <w:lang w:val="bg-BG"/>
    </w:rPr>
  </w:style>
  <w:style w:type="character" w:customStyle="1" w:styleId="13">
    <w:name w:val="Бледа препратка1"/>
    <w:basedOn w:val="DefaultParagraphFont"/>
    <w:uiPriority w:val="99"/>
    <w:qFormat/>
    <w:rsid w:val="00BB2862"/>
    <w:rPr>
      <w:smallCaps/>
      <w:color w:val="auto"/>
      <w:u w:val="single"/>
    </w:rPr>
  </w:style>
  <w:style w:type="paragraph" w:styleId="BodyTextIndent">
    <w:name w:val="Body Text Indent"/>
    <w:basedOn w:val="Normal"/>
    <w:link w:val="BodyTextIndentChar"/>
    <w:uiPriority w:val="99"/>
    <w:unhideWhenUsed/>
    <w:rsid w:val="00441ACE"/>
    <w:pPr>
      <w:spacing w:after="120"/>
      <w:ind w:left="283"/>
    </w:pPr>
  </w:style>
  <w:style w:type="character" w:customStyle="1" w:styleId="BodyTextIndentChar">
    <w:name w:val="Body Text Indent Char"/>
    <w:basedOn w:val="DefaultParagraphFont"/>
    <w:link w:val="BodyTextIndent"/>
    <w:uiPriority w:val="99"/>
    <w:rsid w:val="00441ACE"/>
    <w:rPr>
      <w:rFonts w:ascii="Calibri" w:eastAsia="Times New Roman" w:hAnsi="Calibri" w:cs="Times New Roman"/>
    </w:rPr>
  </w:style>
  <w:style w:type="character" w:customStyle="1" w:styleId="a0">
    <w:name w:val="Основен текст_"/>
    <w:link w:val="7"/>
    <w:rsid w:val="00441ACE"/>
    <w:rPr>
      <w:shd w:val="clear" w:color="auto" w:fill="FFFFFF"/>
    </w:rPr>
  </w:style>
  <w:style w:type="paragraph" w:customStyle="1" w:styleId="7">
    <w:name w:val="Основен текст7"/>
    <w:basedOn w:val="Normal"/>
    <w:link w:val="a0"/>
    <w:rsid w:val="00441ACE"/>
    <w:pPr>
      <w:shd w:val="clear" w:color="auto" w:fill="FFFFFF"/>
      <w:spacing w:after="0" w:line="0" w:lineRule="atLeast"/>
      <w:ind w:hanging="860"/>
    </w:pPr>
    <w:rPr>
      <w:rFonts w:asciiTheme="minorHAnsi" w:eastAsiaTheme="minorHAnsi" w:hAnsiTheme="minorHAnsi" w:cstheme="minorBidi"/>
    </w:rPr>
  </w:style>
  <w:style w:type="paragraph" w:styleId="BodyText3">
    <w:name w:val="Body Text 3"/>
    <w:basedOn w:val="Normal"/>
    <w:link w:val="BodyText3Char"/>
    <w:uiPriority w:val="99"/>
    <w:semiHidden/>
    <w:unhideWhenUsed/>
    <w:rsid w:val="002510CD"/>
    <w:pPr>
      <w:suppressAutoHyphens/>
      <w:spacing w:after="120" w:line="240" w:lineRule="auto"/>
    </w:pPr>
    <w:rPr>
      <w:rFonts w:ascii="Times New Roman" w:hAnsi="Times New Roman"/>
      <w:sz w:val="16"/>
      <w:szCs w:val="16"/>
      <w:lang w:eastAsia="ar-SA"/>
    </w:rPr>
  </w:style>
  <w:style w:type="character" w:customStyle="1" w:styleId="BodyText3Char">
    <w:name w:val="Body Text 3 Char"/>
    <w:basedOn w:val="DefaultParagraphFont"/>
    <w:link w:val="BodyText3"/>
    <w:uiPriority w:val="99"/>
    <w:semiHidden/>
    <w:rsid w:val="002510CD"/>
    <w:rPr>
      <w:rFonts w:ascii="Times New Roman" w:eastAsia="Times New Roman" w:hAnsi="Times New Roman" w:cs="Times New Roman"/>
      <w:sz w:val="16"/>
      <w:szCs w:val="16"/>
      <w:lang w:eastAsia="ar-SA"/>
    </w:rPr>
  </w:style>
  <w:style w:type="paragraph" w:customStyle="1" w:styleId="2">
    <w:name w:val="Без разредка2"/>
    <w:uiPriority w:val="99"/>
    <w:qFormat/>
    <w:rsid w:val="008501C9"/>
    <w:pPr>
      <w:spacing w:after="0" w:line="240" w:lineRule="auto"/>
    </w:pPr>
    <w:rPr>
      <w:rFonts w:ascii="Calibri" w:eastAsia="Calibri" w:hAnsi="Calibri" w:cs="Calibri"/>
      <w:lang w:val="bg-BG"/>
    </w:rPr>
  </w:style>
  <w:style w:type="character" w:customStyle="1" w:styleId="20">
    <w:name w:val="Бледа препратка2"/>
    <w:uiPriority w:val="99"/>
    <w:qFormat/>
    <w:rsid w:val="00AF5DB7"/>
    <w:rPr>
      <w:smallCaps/>
      <w:color w:val="auto"/>
      <w:u w:val="single"/>
    </w:rPr>
  </w:style>
  <w:style w:type="character" w:customStyle="1" w:styleId="Heading2Char">
    <w:name w:val="Heading 2 Char"/>
    <w:basedOn w:val="DefaultParagraphFont"/>
    <w:link w:val="Heading2"/>
    <w:uiPriority w:val="9"/>
    <w:rsid w:val="00232583"/>
    <w:rPr>
      <w:rFonts w:ascii="Times New Roman" w:eastAsia="Times New Roman" w:hAnsi="Times New Roman" w:cs="Times New Roman"/>
      <w:color w:val="000000"/>
      <w:sz w:val="24"/>
      <w:szCs w:val="20"/>
      <w:lang w:val="bg-BG"/>
    </w:rPr>
  </w:style>
  <w:style w:type="character" w:customStyle="1" w:styleId="Heading3Char">
    <w:name w:val="Heading 3 Char"/>
    <w:basedOn w:val="DefaultParagraphFont"/>
    <w:link w:val="Heading3"/>
    <w:uiPriority w:val="9"/>
    <w:rsid w:val="00232583"/>
    <w:rPr>
      <w:rFonts w:ascii="Times New Roman" w:eastAsia="Times New Roman" w:hAnsi="Times New Roman" w:cs="Times New Roman"/>
      <w:b/>
      <w:sz w:val="24"/>
      <w:szCs w:val="20"/>
      <w:lang w:val="bg-BG"/>
    </w:rPr>
  </w:style>
  <w:style w:type="character" w:customStyle="1" w:styleId="Heading6Char">
    <w:name w:val="Heading 6 Char"/>
    <w:basedOn w:val="DefaultParagraphFont"/>
    <w:link w:val="Heading6"/>
    <w:uiPriority w:val="9"/>
    <w:rsid w:val="00232583"/>
    <w:rPr>
      <w:rFonts w:ascii="Times New Roman" w:eastAsia="Times New Roman" w:hAnsi="Times New Roman" w:cs="Times New Roman"/>
      <w:sz w:val="28"/>
      <w:szCs w:val="20"/>
      <w:lang w:val="bg-BG"/>
    </w:rPr>
  </w:style>
  <w:style w:type="character" w:customStyle="1" w:styleId="Heading10">
    <w:name w:val="Heading #1_"/>
    <w:link w:val="Heading11"/>
    <w:locked/>
    <w:rsid w:val="00232583"/>
    <w:rPr>
      <w:sz w:val="25"/>
      <w:shd w:val="clear" w:color="auto" w:fill="FFFFFF"/>
    </w:rPr>
  </w:style>
  <w:style w:type="paragraph" w:customStyle="1" w:styleId="Heading11">
    <w:name w:val="Heading #1"/>
    <w:basedOn w:val="Normal"/>
    <w:link w:val="Heading10"/>
    <w:rsid w:val="00232583"/>
    <w:pPr>
      <w:shd w:val="clear" w:color="auto" w:fill="FFFFFF"/>
      <w:spacing w:after="120" w:line="240" w:lineRule="atLeast"/>
      <w:jc w:val="both"/>
      <w:outlineLvl w:val="0"/>
    </w:pPr>
    <w:rPr>
      <w:rFonts w:asciiTheme="minorHAnsi" w:eastAsiaTheme="minorHAnsi" w:hAnsiTheme="minorHAnsi" w:cstheme="minorBidi"/>
      <w:sz w:val="25"/>
      <w:shd w:val="clear" w:color="auto" w:fill="FFFFFF"/>
    </w:rPr>
  </w:style>
  <w:style w:type="character" w:customStyle="1" w:styleId="a">
    <w:name w:val="Без разредка Знак"/>
    <w:link w:val="12"/>
    <w:rsid w:val="001F6EB0"/>
    <w:rPr>
      <w:rFonts w:ascii="Calibri" w:eastAsia="Calibri" w:hAnsi="Calibri" w:cs="Calibri"/>
      <w:lang w:val="bg-BG"/>
    </w:rPr>
  </w:style>
  <w:style w:type="paragraph" w:customStyle="1" w:styleId="Style11">
    <w:name w:val="Style11"/>
    <w:basedOn w:val="Normal"/>
    <w:rsid w:val="00687C85"/>
    <w:pPr>
      <w:widowControl w:val="0"/>
      <w:autoSpaceDE w:val="0"/>
      <w:autoSpaceDN w:val="0"/>
      <w:adjustRightInd w:val="0"/>
      <w:spacing w:after="0" w:line="274" w:lineRule="exact"/>
      <w:ind w:firstLine="715"/>
      <w:jc w:val="both"/>
    </w:pPr>
    <w:rPr>
      <w:rFonts w:ascii="Times New Roman" w:hAnsi="Times New Roman"/>
      <w:sz w:val="24"/>
      <w:szCs w:val="24"/>
      <w:lang w:val="bg-BG" w:eastAsia="bg-BG"/>
    </w:rPr>
  </w:style>
  <w:style w:type="character" w:customStyle="1" w:styleId="apple-converted-space">
    <w:name w:val="apple-converted-space"/>
    <w:basedOn w:val="DefaultParagraphFont"/>
    <w:rsid w:val="002E1926"/>
  </w:style>
  <w:style w:type="paragraph" w:customStyle="1" w:styleId="Style">
    <w:name w:val="Style"/>
    <w:rsid w:val="005A37A3"/>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customStyle="1" w:styleId="Bodytext2">
    <w:name w:val="Body text (2)_"/>
    <w:link w:val="Bodytext20"/>
    <w:rsid w:val="005A37A3"/>
    <w:rPr>
      <w:b/>
      <w:bCs/>
      <w:shd w:val="clear" w:color="auto" w:fill="FFFFFF"/>
    </w:rPr>
  </w:style>
  <w:style w:type="paragraph" w:customStyle="1" w:styleId="Bodytext20">
    <w:name w:val="Body text (2)"/>
    <w:basedOn w:val="Normal"/>
    <w:link w:val="Bodytext2"/>
    <w:rsid w:val="005A37A3"/>
    <w:pPr>
      <w:widowControl w:val="0"/>
      <w:shd w:val="clear" w:color="auto" w:fill="FFFFFF"/>
      <w:spacing w:before="360" w:after="0" w:line="407" w:lineRule="exact"/>
      <w:jc w:val="both"/>
    </w:pPr>
    <w:rPr>
      <w:rFonts w:asciiTheme="minorHAnsi" w:eastAsiaTheme="minorHAnsi" w:hAnsiTheme="minorHAnsi" w:cstheme="minorBidi"/>
      <w:b/>
      <w:bCs/>
    </w:rPr>
  </w:style>
  <w:style w:type="character" w:customStyle="1" w:styleId="Heading1Char">
    <w:name w:val="Heading 1 Char"/>
    <w:basedOn w:val="DefaultParagraphFont"/>
    <w:link w:val="Heading1"/>
    <w:uiPriority w:val="9"/>
    <w:rsid w:val="00B007A2"/>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FE88D-A1D6-40F3-AFF2-D3550DFA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3873</Words>
  <Characters>22080</Characters>
  <Application>Microsoft Office Word</Application>
  <DocSecurity>0</DocSecurity>
  <Lines>184</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dpb_schetovodstvo1</cp:lastModifiedBy>
  <cp:revision>65</cp:revision>
  <cp:lastPrinted>2018-10-01T08:09:00Z</cp:lastPrinted>
  <dcterms:created xsi:type="dcterms:W3CDTF">2019-11-25T06:44:00Z</dcterms:created>
  <dcterms:modified xsi:type="dcterms:W3CDTF">2019-12-09T11:49:00Z</dcterms:modified>
</cp:coreProperties>
</file>