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BA" w:rsidRPr="001E0A37" w:rsidRDefault="003557BA" w:rsidP="003557BA">
      <w:pPr>
        <w:pStyle w:val="Heading2"/>
        <w:spacing w:line="360" w:lineRule="auto"/>
        <w:ind w:right="281"/>
        <w:rPr>
          <w:b w:val="0"/>
          <w:sz w:val="24"/>
          <w:szCs w:val="24"/>
        </w:rPr>
      </w:pPr>
      <w:r w:rsidRPr="001E0A37">
        <w:rPr>
          <w:b w:val="0"/>
          <w:sz w:val="24"/>
          <w:szCs w:val="24"/>
        </w:rPr>
        <w:t xml:space="preserve">     П Р О Т О К О Л</w:t>
      </w:r>
    </w:p>
    <w:p w:rsidR="003557BA" w:rsidRPr="001E0A37" w:rsidRDefault="003557BA" w:rsidP="003557BA">
      <w:pPr>
        <w:spacing w:line="360" w:lineRule="auto"/>
        <w:jc w:val="center"/>
        <w:rPr>
          <w:szCs w:val="24"/>
          <w:lang w:val="en-US"/>
        </w:rPr>
      </w:pPr>
      <w:r w:rsidRPr="001E0A37">
        <w:rPr>
          <w:szCs w:val="24"/>
          <w:lang w:val="bg-BG"/>
        </w:rPr>
        <w:t>№</w:t>
      </w:r>
      <w:r w:rsidRPr="001E0A37">
        <w:rPr>
          <w:szCs w:val="24"/>
          <w:lang w:val="en-US"/>
        </w:rPr>
        <w:t>2</w:t>
      </w:r>
    </w:p>
    <w:p w:rsidR="003557BA" w:rsidRPr="001E0A37" w:rsidRDefault="003557BA" w:rsidP="003557BA">
      <w:pPr>
        <w:widowControl w:val="0"/>
        <w:autoSpaceDE w:val="0"/>
        <w:autoSpaceDN w:val="0"/>
        <w:adjustRightInd w:val="0"/>
        <w:ind w:firstLine="480"/>
        <w:jc w:val="both"/>
        <w:rPr>
          <w:b/>
          <w:i/>
          <w:szCs w:val="24"/>
        </w:rPr>
      </w:pPr>
      <w:r w:rsidRPr="001E0A37">
        <w:rPr>
          <w:szCs w:val="24"/>
          <w:u w:val="single"/>
          <w:lang w:val="bg-BG"/>
        </w:rPr>
        <w:t>ОТНОСНО:</w:t>
      </w:r>
      <w:r w:rsidRPr="001E0A37">
        <w:rPr>
          <w:szCs w:val="24"/>
          <w:lang w:val="bg-BG"/>
        </w:rPr>
        <w:t xml:space="preserve"> Дейността на комисия, назначена със Заповед № 222/01.06.2016г. на Директора на ДПБ „Св. Иван Рилски” – Нови Искър</w:t>
      </w:r>
      <w:r w:rsidRPr="001E0A37">
        <w:rPr>
          <w:szCs w:val="24"/>
          <w:lang w:val="ru-RU"/>
        </w:rPr>
        <w:t xml:space="preserve"> </w:t>
      </w:r>
      <w:r w:rsidRPr="001E0A37">
        <w:rPr>
          <w:szCs w:val="24"/>
          <w:lang w:val="bg-BG"/>
        </w:rPr>
        <w:t xml:space="preserve">за разглеждане, оценка и класиране на оферти в открита процедура за избор на изпълнител </w:t>
      </w:r>
      <w:r w:rsidRPr="001E0A37">
        <w:rPr>
          <w:bCs/>
          <w:szCs w:val="24"/>
          <w:lang w:val="bg-BG"/>
        </w:rPr>
        <w:t>за възлагане на обществена поръчка по реда на ЗОП с предмет</w:t>
      </w:r>
      <w:r w:rsidRPr="001E0A37">
        <w:rPr>
          <w:szCs w:val="24"/>
          <w:lang w:val="ru-RU"/>
        </w:rPr>
        <w:t xml:space="preserve">: </w:t>
      </w:r>
      <w:r w:rsidRPr="001E0A37">
        <w:rPr>
          <w:rFonts w:eastAsia="Calibri"/>
          <w:szCs w:val="24"/>
        </w:rPr>
        <w:t>„</w:t>
      </w:r>
      <w:r w:rsidRPr="001E0A37">
        <w:rPr>
          <w:rFonts w:eastAsia="Calibri"/>
          <w:b/>
          <w:szCs w:val="24"/>
        </w:rPr>
        <w:t xml:space="preserve">Доставка на електрическа енергия СрН и НН по свободно договорени цени за нуждите на </w:t>
      </w:r>
      <w:r w:rsidRPr="001E0A37">
        <w:rPr>
          <w:b/>
          <w:bCs/>
          <w:szCs w:val="24"/>
        </w:rPr>
        <w:t>ДПБ „Св. Иван Рилски”</w:t>
      </w:r>
      <w:r w:rsidRPr="001E0A37">
        <w:rPr>
          <w:rFonts w:eastAsia="Calibri"/>
          <w:b/>
          <w:szCs w:val="24"/>
        </w:rPr>
        <w:t>и избор на координатор на балансираща група”</w:t>
      </w:r>
      <w:r w:rsidRPr="001E0A37">
        <w:rPr>
          <w:szCs w:val="24"/>
          <w:lang w:val="bg-BG"/>
        </w:rPr>
        <w:t>.</w:t>
      </w:r>
    </w:p>
    <w:p w:rsidR="003557BA" w:rsidRPr="001E0A37" w:rsidRDefault="003557BA" w:rsidP="003557BA">
      <w:pPr>
        <w:ind w:firstLine="708"/>
        <w:jc w:val="both"/>
        <w:rPr>
          <w:szCs w:val="24"/>
          <w:lang w:val="ru-RU"/>
        </w:rPr>
      </w:pPr>
      <w:r w:rsidRPr="001E0A37">
        <w:rPr>
          <w:szCs w:val="24"/>
          <w:lang w:val="bg-BG"/>
        </w:rPr>
        <w:t xml:space="preserve">На </w:t>
      </w:r>
      <w:r w:rsidRPr="001E0A37">
        <w:rPr>
          <w:szCs w:val="24"/>
          <w:lang w:val="en-US"/>
        </w:rPr>
        <w:t>21</w:t>
      </w:r>
      <w:r w:rsidRPr="001E0A37">
        <w:rPr>
          <w:szCs w:val="24"/>
          <w:lang w:val="bg-BG"/>
        </w:rPr>
        <w:t>.06.201</w:t>
      </w:r>
      <w:r w:rsidRPr="001E0A37">
        <w:rPr>
          <w:szCs w:val="24"/>
          <w:lang w:val="en-US"/>
        </w:rPr>
        <w:t>6</w:t>
      </w:r>
      <w:r w:rsidRPr="001E0A37">
        <w:rPr>
          <w:szCs w:val="24"/>
          <w:lang w:val="bg-BG"/>
        </w:rPr>
        <w:t xml:space="preserve"> г., в 10:00 часа се събра комисия по чл. 34 от ЗОП в състав:</w:t>
      </w:r>
    </w:p>
    <w:p w:rsidR="003557BA" w:rsidRPr="001E0A37" w:rsidRDefault="003557BA" w:rsidP="003557BA">
      <w:pPr>
        <w:ind w:right="-828" w:firstLine="708"/>
        <w:jc w:val="both"/>
        <w:rPr>
          <w:szCs w:val="24"/>
          <w:lang w:val="ru-RU"/>
        </w:rPr>
      </w:pPr>
      <w:r w:rsidRPr="001E0A37">
        <w:rPr>
          <w:szCs w:val="24"/>
          <w:lang w:val="ru-RU"/>
        </w:rPr>
        <w:t>Председател: адвокат Людмила Драгомирова-Митова – външен експерт, вписан в АОП с индивидуален № ВЕ2613</w:t>
      </w:r>
    </w:p>
    <w:p w:rsidR="003557BA" w:rsidRPr="001E0A37" w:rsidRDefault="003557BA" w:rsidP="003557BA">
      <w:pPr>
        <w:jc w:val="both"/>
        <w:rPr>
          <w:szCs w:val="24"/>
          <w:lang w:val="ru-RU"/>
        </w:rPr>
      </w:pPr>
      <w:r w:rsidRPr="001E0A37">
        <w:rPr>
          <w:szCs w:val="24"/>
          <w:lang w:val="ru-RU"/>
        </w:rPr>
        <w:tab/>
        <w:t>Членове:</w:t>
      </w:r>
    </w:p>
    <w:p w:rsidR="003557BA" w:rsidRPr="001E0A37" w:rsidRDefault="003557BA" w:rsidP="003557BA">
      <w:pPr>
        <w:jc w:val="both"/>
        <w:rPr>
          <w:color w:val="FF0000"/>
          <w:szCs w:val="24"/>
          <w:lang w:val="ru-RU"/>
        </w:rPr>
      </w:pPr>
      <w:r w:rsidRPr="001E0A37">
        <w:rPr>
          <w:szCs w:val="24"/>
          <w:lang w:val="ru-RU"/>
        </w:rPr>
        <w:tab/>
        <w:t>1. инж. Евгения Стоянова – електро инженер</w:t>
      </w:r>
    </w:p>
    <w:p w:rsidR="003557BA" w:rsidRPr="001E0A37" w:rsidRDefault="003557BA" w:rsidP="003557BA">
      <w:pPr>
        <w:jc w:val="both"/>
        <w:rPr>
          <w:szCs w:val="24"/>
          <w:lang w:val="ru-RU"/>
        </w:rPr>
      </w:pPr>
      <w:r w:rsidRPr="001E0A37">
        <w:rPr>
          <w:color w:val="FF0000"/>
          <w:szCs w:val="24"/>
          <w:lang w:val="ru-RU"/>
        </w:rPr>
        <w:tab/>
      </w:r>
      <w:r w:rsidRPr="001E0A37">
        <w:rPr>
          <w:szCs w:val="24"/>
          <w:lang w:val="ru-RU"/>
        </w:rPr>
        <w:t>2. Румяна Станчева -  гл. мед.сестра при ДПБ «Св. Иван Рилски»</w:t>
      </w:r>
    </w:p>
    <w:p w:rsidR="003557BA" w:rsidRPr="001E0A37" w:rsidRDefault="003557BA" w:rsidP="003557BA">
      <w:pPr>
        <w:jc w:val="both"/>
        <w:rPr>
          <w:szCs w:val="24"/>
          <w:lang w:val="ru-RU"/>
        </w:rPr>
      </w:pPr>
      <w:r w:rsidRPr="001E0A37">
        <w:rPr>
          <w:szCs w:val="24"/>
          <w:lang w:val="ru-RU"/>
        </w:rPr>
        <w:tab/>
        <w:t>3. Росица Байчинска – гл. счетоводител при ДПБ «Св. Иван Рилски»</w:t>
      </w:r>
    </w:p>
    <w:p w:rsidR="003557BA" w:rsidRPr="001E0A37" w:rsidRDefault="003557BA" w:rsidP="003557BA">
      <w:pPr>
        <w:jc w:val="both"/>
        <w:rPr>
          <w:szCs w:val="24"/>
          <w:lang w:val="ru-RU"/>
        </w:rPr>
      </w:pPr>
      <w:r w:rsidRPr="001E0A37">
        <w:rPr>
          <w:szCs w:val="24"/>
          <w:lang w:val="ru-RU"/>
        </w:rPr>
        <w:t xml:space="preserve"> </w:t>
      </w:r>
      <w:r w:rsidRPr="001E0A37">
        <w:rPr>
          <w:color w:val="FF0000"/>
          <w:szCs w:val="24"/>
          <w:lang w:val="ru-RU"/>
        </w:rPr>
        <w:tab/>
      </w:r>
      <w:r w:rsidRPr="001E0A37">
        <w:rPr>
          <w:szCs w:val="24"/>
          <w:lang w:val="ru-RU"/>
        </w:rPr>
        <w:t>4. Светла Меткова – счетоводител при ДПБ «Св. Иван Рилски»</w:t>
      </w:r>
    </w:p>
    <w:p w:rsidR="003557BA" w:rsidRPr="001E0A37" w:rsidRDefault="003557BA" w:rsidP="003557BA">
      <w:pPr>
        <w:jc w:val="both"/>
        <w:rPr>
          <w:szCs w:val="24"/>
          <w:lang w:val="bg-BG"/>
        </w:rPr>
      </w:pPr>
      <w:r w:rsidRPr="001E0A37">
        <w:rPr>
          <w:szCs w:val="24"/>
          <w:lang w:val="ru-RU"/>
        </w:rPr>
        <w:t xml:space="preserve"> </w:t>
      </w:r>
      <w:r w:rsidRPr="001E0A37">
        <w:rPr>
          <w:szCs w:val="24"/>
          <w:lang w:val="bg-BG"/>
        </w:rPr>
        <w:tab/>
        <w:t xml:space="preserve">за да разгледа, оцени и класира подадените офертите от участниците в процедурата </w:t>
      </w:r>
      <w:r w:rsidRPr="001E0A37">
        <w:rPr>
          <w:bCs/>
          <w:szCs w:val="24"/>
          <w:lang w:val="bg-BG"/>
        </w:rPr>
        <w:t>по реда на с предмет</w:t>
      </w:r>
      <w:r w:rsidRPr="001E0A37">
        <w:rPr>
          <w:szCs w:val="24"/>
          <w:lang w:val="ru-RU"/>
        </w:rPr>
        <w:t xml:space="preserve">: </w:t>
      </w:r>
      <w:r w:rsidR="000C396A" w:rsidRPr="001E0A37">
        <w:rPr>
          <w:rFonts w:eastAsia="Calibri"/>
          <w:szCs w:val="24"/>
        </w:rPr>
        <w:t>„</w:t>
      </w:r>
      <w:r w:rsidR="000C396A" w:rsidRPr="001E0A37">
        <w:rPr>
          <w:rFonts w:eastAsia="Calibri"/>
          <w:b/>
          <w:szCs w:val="24"/>
        </w:rPr>
        <w:t xml:space="preserve">Доставка на електрическа енергия СрН и НН по свободно договорени цени за нуждите на </w:t>
      </w:r>
      <w:r w:rsidR="000C396A" w:rsidRPr="001E0A37">
        <w:rPr>
          <w:b/>
          <w:bCs/>
          <w:szCs w:val="24"/>
        </w:rPr>
        <w:t>ДПБ „Св. Иван Рилски”</w:t>
      </w:r>
      <w:r w:rsidR="000C396A" w:rsidRPr="001E0A37">
        <w:rPr>
          <w:rFonts w:eastAsia="Calibri"/>
          <w:b/>
          <w:szCs w:val="24"/>
        </w:rPr>
        <w:t>и избор на координатор на балансираща група”</w:t>
      </w:r>
      <w:r w:rsidRPr="001E0A37">
        <w:rPr>
          <w:szCs w:val="24"/>
          <w:lang w:val="bg-BG"/>
        </w:rPr>
        <w:t>.</w:t>
      </w:r>
    </w:p>
    <w:p w:rsidR="003557BA" w:rsidRPr="001E0A37" w:rsidRDefault="003557BA" w:rsidP="003557BA">
      <w:pPr>
        <w:pStyle w:val="BodyTextIndent3"/>
        <w:spacing w:after="0"/>
        <w:ind w:left="0"/>
        <w:jc w:val="both"/>
        <w:rPr>
          <w:sz w:val="24"/>
          <w:szCs w:val="24"/>
        </w:rPr>
      </w:pPr>
      <w:r w:rsidRPr="001E0A37">
        <w:rPr>
          <w:sz w:val="24"/>
          <w:szCs w:val="24"/>
          <w:lang w:val="ru-RU"/>
        </w:rPr>
        <w:tab/>
      </w:r>
      <w:r w:rsidRPr="001E0A37">
        <w:rPr>
          <w:sz w:val="24"/>
          <w:szCs w:val="24"/>
        </w:rPr>
        <w:t xml:space="preserve">На днешното заседание комисията ще разгледа представените от участниците </w:t>
      </w:r>
      <w:r w:rsidRPr="001E0A37">
        <w:rPr>
          <w:sz w:val="24"/>
          <w:szCs w:val="24"/>
          <w:lang w:val="bg-BG"/>
        </w:rPr>
        <w:t xml:space="preserve">допълнителни документи, изискани с Протокол № </w:t>
      </w:r>
      <w:r w:rsidRPr="001E0A37">
        <w:rPr>
          <w:sz w:val="24"/>
          <w:szCs w:val="24"/>
          <w:lang w:val="en-US"/>
        </w:rPr>
        <w:t>1</w:t>
      </w:r>
      <w:r w:rsidRPr="001E0A37">
        <w:rPr>
          <w:sz w:val="24"/>
          <w:szCs w:val="24"/>
          <w:lang w:val="bg-BG"/>
        </w:rPr>
        <w:t xml:space="preserve"> от </w:t>
      </w:r>
      <w:r w:rsidRPr="001E0A37">
        <w:rPr>
          <w:sz w:val="24"/>
          <w:szCs w:val="24"/>
          <w:lang w:val="en-US"/>
        </w:rPr>
        <w:t>01</w:t>
      </w:r>
      <w:r w:rsidRPr="001E0A37">
        <w:rPr>
          <w:sz w:val="24"/>
          <w:szCs w:val="24"/>
          <w:lang w:val="bg-BG"/>
        </w:rPr>
        <w:t>.06.201</w:t>
      </w:r>
      <w:r w:rsidRPr="001E0A37">
        <w:rPr>
          <w:sz w:val="24"/>
          <w:szCs w:val="24"/>
          <w:lang w:val="en-US"/>
        </w:rPr>
        <w:t>6</w:t>
      </w:r>
      <w:r w:rsidRPr="001E0A37">
        <w:rPr>
          <w:sz w:val="24"/>
          <w:szCs w:val="24"/>
          <w:lang w:val="bg-BG"/>
        </w:rPr>
        <w:t xml:space="preserve"> г., към </w:t>
      </w:r>
      <w:r w:rsidRPr="001E0A37">
        <w:rPr>
          <w:sz w:val="24"/>
          <w:szCs w:val="24"/>
        </w:rPr>
        <w:t xml:space="preserve">плик № 1 за </w:t>
      </w:r>
      <w:r w:rsidRPr="001E0A37">
        <w:rPr>
          <w:sz w:val="24"/>
          <w:szCs w:val="24"/>
          <w:lang w:val="bg-BG"/>
        </w:rPr>
        <w:t xml:space="preserve">изясняване наличието/липсата на </w:t>
      </w:r>
      <w:r w:rsidRPr="001E0A37">
        <w:rPr>
          <w:sz w:val="24"/>
          <w:szCs w:val="24"/>
        </w:rPr>
        <w:t xml:space="preserve">съответствие с критериите за подбор, поставени от възложителя в Документацията за участие и съответно в Обявлението по настоящата обществена поръчка, по реда на постъпване на офертите. </w:t>
      </w:r>
    </w:p>
    <w:p w:rsidR="003557BA" w:rsidRPr="001E0A37" w:rsidRDefault="003557BA" w:rsidP="003557BA">
      <w:pPr>
        <w:pStyle w:val="BodyTextIndent3"/>
        <w:spacing w:after="0"/>
        <w:ind w:left="0"/>
        <w:jc w:val="both"/>
        <w:rPr>
          <w:b/>
          <w:sz w:val="24"/>
          <w:szCs w:val="24"/>
        </w:rPr>
      </w:pPr>
    </w:p>
    <w:p w:rsidR="003557BA" w:rsidRPr="001E0A37" w:rsidRDefault="003557BA" w:rsidP="000C396A">
      <w:pPr>
        <w:pStyle w:val="BodyTextIndent3"/>
        <w:spacing w:after="0"/>
        <w:ind w:left="0" w:firstLine="360"/>
        <w:jc w:val="both"/>
        <w:rPr>
          <w:sz w:val="24"/>
          <w:szCs w:val="24"/>
          <w:lang w:val="bg-BG"/>
        </w:rPr>
      </w:pPr>
      <w:r w:rsidRPr="001E0A37">
        <w:rPr>
          <w:sz w:val="24"/>
          <w:szCs w:val="24"/>
          <w:lang w:val="bg-BG"/>
        </w:rPr>
        <w:t xml:space="preserve">В определения от комисията срок – </w:t>
      </w:r>
      <w:r w:rsidRPr="001E0A37">
        <w:rPr>
          <w:sz w:val="24"/>
          <w:szCs w:val="24"/>
        </w:rPr>
        <w:t xml:space="preserve">5 </w:t>
      </w:r>
      <w:r w:rsidRPr="001E0A37">
        <w:rPr>
          <w:b/>
          <w:i/>
          <w:sz w:val="24"/>
          <w:szCs w:val="24"/>
        </w:rPr>
        <w:t>(пет) работни дни, считано от датата на получаване на протокол</w:t>
      </w:r>
      <w:r w:rsidRPr="001E0A37">
        <w:rPr>
          <w:b/>
          <w:i/>
          <w:sz w:val="24"/>
          <w:szCs w:val="24"/>
          <w:lang w:val="bg-BG"/>
        </w:rPr>
        <w:t xml:space="preserve"> № </w:t>
      </w:r>
      <w:r w:rsidRPr="001E0A37">
        <w:rPr>
          <w:b/>
          <w:i/>
          <w:sz w:val="24"/>
          <w:szCs w:val="24"/>
          <w:lang w:val="en-US"/>
        </w:rPr>
        <w:t>1</w:t>
      </w:r>
      <w:r w:rsidRPr="001E0A37">
        <w:rPr>
          <w:b/>
          <w:i/>
          <w:sz w:val="24"/>
          <w:szCs w:val="24"/>
          <w:lang w:val="bg-BG"/>
        </w:rPr>
        <w:t xml:space="preserve"> от </w:t>
      </w:r>
      <w:r w:rsidRPr="001E0A37">
        <w:rPr>
          <w:b/>
          <w:i/>
          <w:sz w:val="24"/>
          <w:szCs w:val="24"/>
          <w:lang w:val="en-US"/>
        </w:rPr>
        <w:t>01</w:t>
      </w:r>
      <w:r w:rsidRPr="001E0A37">
        <w:rPr>
          <w:b/>
          <w:i/>
          <w:sz w:val="24"/>
          <w:szCs w:val="24"/>
          <w:lang w:val="bg-BG"/>
        </w:rPr>
        <w:t>.06.201</w:t>
      </w:r>
      <w:r w:rsidRPr="001E0A37">
        <w:rPr>
          <w:b/>
          <w:i/>
          <w:sz w:val="24"/>
          <w:szCs w:val="24"/>
          <w:lang w:val="en-US"/>
        </w:rPr>
        <w:t>6</w:t>
      </w:r>
      <w:r w:rsidRPr="001E0A37">
        <w:rPr>
          <w:b/>
          <w:i/>
          <w:sz w:val="24"/>
          <w:szCs w:val="24"/>
          <w:lang w:val="bg-BG"/>
        </w:rPr>
        <w:t xml:space="preserve"> г.</w:t>
      </w:r>
      <w:r w:rsidRPr="001E0A37">
        <w:rPr>
          <w:sz w:val="24"/>
          <w:szCs w:val="24"/>
          <w:lang w:val="bg-BG"/>
        </w:rPr>
        <w:t xml:space="preserve"> - пликове с допълнителни документи са получени от </w:t>
      </w:r>
      <w:r w:rsidR="001E0A37" w:rsidRPr="001E0A37">
        <w:rPr>
          <w:sz w:val="24"/>
          <w:szCs w:val="24"/>
          <w:lang w:val="bg-BG"/>
        </w:rPr>
        <w:t>един</w:t>
      </w:r>
      <w:r w:rsidRPr="001E0A37">
        <w:rPr>
          <w:sz w:val="24"/>
          <w:szCs w:val="24"/>
          <w:lang w:val="bg-BG"/>
        </w:rPr>
        <w:t xml:space="preserve"> участник, както следва:</w:t>
      </w:r>
    </w:p>
    <w:p w:rsidR="003557BA" w:rsidRPr="001E0A37" w:rsidRDefault="003557BA" w:rsidP="003557BA">
      <w:pPr>
        <w:pStyle w:val="ListParagraph"/>
        <w:numPr>
          <w:ilvl w:val="0"/>
          <w:numId w:val="2"/>
        </w:numPr>
        <w:tabs>
          <w:tab w:val="num" w:pos="0"/>
        </w:tabs>
        <w:spacing w:before="120" w:after="120"/>
        <w:jc w:val="both"/>
        <w:rPr>
          <w:szCs w:val="24"/>
          <w:lang w:val="en-US"/>
        </w:rPr>
      </w:pPr>
      <w:r w:rsidRPr="001E0A37">
        <w:rPr>
          <w:szCs w:val="24"/>
          <w:lang w:val="bg-BG"/>
        </w:rPr>
        <w:t>Оферта вх. № 459/31.05.2016 година, подадена в 14.27  часа от „Хидро енерджи груп” ООД, чрез Емил Велинов.</w:t>
      </w:r>
    </w:p>
    <w:p w:rsidR="003557BA" w:rsidRPr="001E0A37" w:rsidRDefault="003557BA" w:rsidP="003557BA">
      <w:pPr>
        <w:tabs>
          <w:tab w:val="num" w:pos="0"/>
        </w:tabs>
        <w:spacing w:before="120" w:after="120"/>
        <w:jc w:val="both"/>
        <w:rPr>
          <w:szCs w:val="24"/>
          <w:lang w:val="bg-BG"/>
        </w:rPr>
      </w:pPr>
      <w:r w:rsidRPr="001E0A37">
        <w:rPr>
          <w:b/>
          <w:szCs w:val="24"/>
          <w:lang w:val="bg-BG"/>
        </w:rPr>
        <w:t>Участникът с констатирани нередовности: „ЕФГ” АД</w:t>
      </w:r>
      <w:r w:rsidR="00DC555F" w:rsidRPr="001E0A37">
        <w:rPr>
          <w:b/>
          <w:szCs w:val="24"/>
          <w:lang w:val="bg-BG"/>
        </w:rPr>
        <w:t>,</w:t>
      </w:r>
      <w:r w:rsidRPr="001E0A37">
        <w:rPr>
          <w:b/>
          <w:szCs w:val="24"/>
          <w:lang w:val="bg-BG"/>
        </w:rPr>
        <w:t xml:space="preserve"> не</w:t>
      </w:r>
      <w:r w:rsidR="00DC555F" w:rsidRPr="001E0A37">
        <w:rPr>
          <w:b/>
          <w:szCs w:val="24"/>
          <w:lang w:val="bg-BG"/>
        </w:rPr>
        <w:t xml:space="preserve"> е</w:t>
      </w:r>
      <w:r w:rsidRPr="001E0A37">
        <w:rPr>
          <w:b/>
          <w:szCs w:val="24"/>
          <w:lang w:val="bg-BG"/>
        </w:rPr>
        <w:t xml:space="preserve"> представил изисканите от комисията документи, поради което и на основание чл.68, ал.10 във връзка с чл.69,ал.1, т.1</w:t>
      </w:r>
      <w:r w:rsidR="00DC555F" w:rsidRPr="001E0A37">
        <w:rPr>
          <w:b/>
          <w:szCs w:val="24"/>
          <w:lang w:val="bg-BG"/>
        </w:rPr>
        <w:t xml:space="preserve"> и т.3</w:t>
      </w:r>
      <w:r w:rsidRPr="001E0A37">
        <w:rPr>
          <w:b/>
          <w:szCs w:val="24"/>
          <w:lang w:val="bg-BG"/>
        </w:rPr>
        <w:t xml:space="preserve"> от ЗОП, предлага за отстраняване от процедурата </w:t>
      </w:r>
      <w:r w:rsidR="00DC555F" w:rsidRPr="001E0A37">
        <w:rPr>
          <w:b/>
          <w:szCs w:val="24"/>
          <w:lang w:val="bg-BG"/>
        </w:rPr>
        <w:t>участникът.</w:t>
      </w:r>
    </w:p>
    <w:p w:rsidR="00DC555F" w:rsidRPr="001E0A37" w:rsidRDefault="003557BA" w:rsidP="000C396A">
      <w:pPr>
        <w:pStyle w:val="BodyTextIndent3"/>
        <w:spacing w:after="0"/>
        <w:ind w:left="0" w:firstLine="708"/>
        <w:jc w:val="both"/>
        <w:rPr>
          <w:sz w:val="24"/>
          <w:szCs w:val="24"/>
        </w:rPr>
      </w:pPr>
      <w:r w:rsidRPr="001E0A37">
        <w:rPr>
          <w:sz w:val="24"/>
          <w:szCs w:val="24"/>
          <w:lang w:val="bg-BG"/>
        </w:rPr>
        <w:t xml:space="preserve"> </w:t>
      </w:r>
      <w:r w:rsidRPr="001E0A37">
        <w:rPr>
          <w:b/>
          <w:sz w:val="24"/>
          <w:szCs w:val="24"/>
        </w:rPr>
        <w:t xml:space="preserve">Комисията започна разглеждането на </w:t>
      </w:r>
      <w:r w:rsidRPr="001E0A37">
        <w:rPr>
          <w:b/>
          <w:sz w:val="24"/>
          <w:szCs w:val="24"/>
          <w:lang w:val="bg-BG"/>
        </w:rPr>
        <w:t xml:space="preserve">допълнително представените от </w:t>
      </w:r>
      <w:r w:rsidR="00DC555F" w:rsidRPr="001E0A37">
        <w:rPr>
          <w:sz w:val="24"/>
          <w:szCs w:val="24"/>
          <w:lang w:val="bg-BG"/>
        </w:rPr>
        <w:t>„Хидро енерджи груп” ООД</w:t>
      </w:r>
      <w:r w:rsidR="00DC555F" w:rsidRPr="001E0A37">
        <w:rPr>
          <w:b/>
          <w:sz w:val="24"/>
          <w:szCs w:val="24"/>
        </w:rPr>
        <w:t xml:space="preserve"> </w:t>
      </w:r>
      <w:r w:rsidRPr="001E0A37">
        <w:rPr>
          <w:b/>
          <w:sz w:val="24"/>
          <w:szCs w:val="24"/>
        </w:rPr>
        <w:t xml:space="preserve">документи. </w:t>
      </w:r>
      <w:r w:rsidRPr="001E0A37">
        <w:rPr>
          <w:sz w:val="24"/>
          <w:szCs w:val="24"/>
        </w:rPr>
        <w:t xml:space="preserve">Участникът е представил </w:t>
      </w:r>
      <w:r w:rsidR="00DC555F" w:rsidRPr="001E0A37">
        <w:rPr>
          <w:sz w:val="24"/>
          <w:szCs w:val="24"/>
          <w:lang w:val="bg-BG"/>
        </w:rPr>
        <w:t>Удостоверение от ОББ с изх. №000242/08.06.2016г.</w:t>
      </w:r>
      <w:r w:rsidR="00DC555F" w:rsidRPr="001E0A37">
        <w:rPr>
          <w:sz w:val="24"/>
          <w:szCs w:val="24"/>
        </w:rPr>
        <w:t xml:space="preserve"> След като приключи разглеждането на представените от участника </w:t>
      </w:r>
      <w:r w:rsidR="00DC555F" w:rsidRPr="001E0A37">
        <w:rPr>
          <w:sz w:val="24"/>
          <w:szCs w:val="24"/>
          <w:lang w:val="bg-BG"/>
        </w:rPr>
        <w:t>допълнителни документи</w:t>
      </w:r>
      <w:r w:rsidR="00DC555F" w:rsidRPr="001E0A37">
        <w:rPr>
          <w:sz w:val="24"/>
          <w:szCs w:val="24"/>
        </w:rPr>
        <w:t xml:space="preserve">, предвид горните констатации и </w:t>
      </w:r>
      <w:r w:rsidR="00DC555F" w:rsidRPr="001E0A37">
        <w:rPr>
          <w:sz w:val="24"/>
          <w:szCs w:val="24"/>
          <w:lang w:val="bg-BG"/>
        </w:rPr>
        <w:t>в съответствие с</w:t>
      </w:r>
      <w:r w:rsidR="00DC555F" w:rsidRPr="001E0A37">
        <w:rPr>
          <w:sz w:val="24"/>
          <w:szCs w:val="24"/>
        </w:rPr>
        <w:t xml:space="preserve"> чл. 68, ал. </w:t>
      </w:r>
      <w:r w:rsidR="00DC555F" w:rsidRPr="001E0A37">
        <w:rPr>
          <w:sz w:val="24"/>
          <w:szCs w:val="24"/>
          <w:lang w:val="bg-BG"/>
        </w:rPr>
        <w:t>9 от ЗОП</w:t>
      </w:r>
      <w:r w:rsidR="00DC555F" w:rsidRPr="001E0A37">
        <w:rPr>
          <w:sz w:val="24"/>
          <w:szCs w:val="24"/>
        </w:rPr>
        <w:t xml:space="preserve"> комисията </w:t>
      </w:r>
      <w:r w:rsidR="00DC555F" w:rsidRPr="001E0A37">
        <w:rPr>
          <w:sz w:val="24"/>
          <w:szCs w:val="24"/>
          <w:lang w:val="bg-BG"/>
        </w:rPr>
        <w:t>установи пълно съответствие на участник „Хидро енерджи груп” ООД</w:t>
      </w:r>
      <w:r w:rsidR="00DC555F" w:rsidRPr="001E0A37">
        <w:rPr>
          <w:b/>
          <w:sz w:val="24"/>
          <w:szCs w:val="24"/>
        </w:rPr>
        <w:t xml:space="preserve"> </w:t>
      </w:r>
      <w:r w:rsidR="00DC555F" w:rsidRPr="001E0A37">
        <w:rPr>
          <w:sz w:val="24"/>
          <w:szCs w:val="24"/>
          <w:lang w:val="bg-BG"/>
        </w:rPr>
        <w:t>с изискванията на възложителя.</w:t>
      </w:r>
    </w:p>
    <w:p w:rsidR="00DC555F" w:rsidRPr="001E0A37" w:rsidRDefault="00DC555F" w:rsidP="00DC555F">
      <w:pPr>
        <w:pStyle w:val="BodyTextIndent3"/>
        <w:spacing w:after="0"/>
        <w:ind w:left="0"/>
        <w:jc w:val="both"/>
        <w:rPr>
          <w:sz w:val="24"/>
          <w:szCs w:val="24"/>
        </w:rPr>
      </w:pPr>
    </w:p>
    <w:p w:rsidR="00DC555F" w:rsidRPr="001E0A37" w:rsidRDefault="00DC555F" w:rsidP="000C396A">
      <w:pPr>
        <w:pStyle w:val="BodyTextIndent3"/>
        <w:spacing w:after="0"/>
        <w:ind w:left="0" w:firstLine="708"/>
        <w:jc w:val="both"/>
        <w:rPr>
          <w:sz w:val="24"/>
          <w:szCs w:val="24"/>
          <w:lang w:val="bg-BG"/>
        </w:rPr>
      </w:pPr>
      <w:r w:rsidRPr="001E0A37">
        <w:rPr>
          <w:sz w:val="24"/>
          <w:szCs w:val="24"/>
          <w:lang w:val="bg-BG"/>
        </w:rPr>
        <w:t xml:space="preserve">Комисията приключи работата си по разглеждане на допълнително представените от участниците документи, включително представените в Плик № 1 документи за подбор, и в резултат взе следните </w:t>
      </w:r>
    </w:p>
    <w:p w:rsidR="00DC555F" w:rsidRPr="001E0A37" w:rsidRDefault="00DC555F" w:rsidP="00DC555F">
      <w:pPr>
        <w:pStyle w:val="BodyTextIndent3"/>
        <w:spacing w:after="0"/>
        <w:ind w:left="0" w:firstLine="708"/>
        <w:jc w:val="both"/>
        <w:rPr>
          <w:b/>
          <w:sz w:val="24"/>
          <w:szCs w:val="24"/>
          <w:lang w:val="bg-BG"/>
        </w:rPr>
      </w:pPr>
    </w:p>
    <w:p w:rsidR="00DC555F" w:rsidRPr="001E0A37" w:rsidRDefault="00DC555F" w:rsidP="00DC555F">
      <w:pPr>
        <w:pStyle w:val="BodyTextIndent3"/>
        <w:spacing w:after="0"/>
        <w:ind w:left="0" w:firstLine="708"/>
        <w:jc w:val="center"/>
        <w:rPr>
          <w:sz w:val="24"/>
          <w:szCs w:val="24"/>
          <w:lang w:val="bg-BG"/>
        </w:rPr>
      </w:pPr>
      <w:r w:rsidRPr="001E0A37">
        <w:rPr>
          <w:b/>
          <w:sz w:val="24"/>
          <w:szCs w:val="24"/>
          <w:lang w:val="bg-BG"/>
        </w:rPr>
        <w:t>РЕШЕНИЯ</w:t>
      </w:r>
      <w:r w:rsidRPr="001E0A37">
        <w:rPr>
          <w:sz w:val="24"/>
          <w:szCs w:val="24"/>
          <w:lang w:val="bg-BG"/>
        </w:rPr>
        <w:t>:</w:t>
      </w:r>
    </w:p>
    <w:p w:rsidR="00DC555F" w:rsidRPr="001E0A37" w:rsidRDefault="00DC555F" w:rsidP="00DC555F">
      <w:pPr>
        <w:pStyle w:val="BodyTextIndent3"/>
        <w:spacing w:after="0"/>
        <w:ind w:left="0" w:firstLine="708"/>
        <w:jc w:val="both"/>
        <w:rPr>
          <w:sz w:val="24"/>
          <w:szCs w:val="24"/>
          <w:lang w:val="bg-BG"/>
        </w:rPr>
      </w:pPr>
    </w:p>
    <w:p w:rsidR="00DC555F" w:rsidRPr="001E0A37" w:rsidRDefault="00DC555F" w:rsidP="00DC555F">
      <w:pPr>
        <w:pStyle w:val="BodyTextIndent3"/>
        <w:numPr>
          <w:ilvl w:val="0"/>
          <w:numId w:val="3"/>
        </w:numPr>
        <w:spacing w:after="0"/>
        <w:ind w:left="0" w:firstLine="360"/>
        <w:jc w:val="both"/>
        <w:rPr>
          <w:sz w:val="24"/>
          <w:szCs w:val="24"/>
          <w:lang w:val="bg-BG"/>
        </w:rPr>
      </w:pPr>
      <w:r w:rsidRPr="001E0A37">
        <w:rPr>
          <w:sz w:val="24"/>
          <w:szCs w:val="24"/>
          <w:lang w:val="bg-BG"/>
        </w:rPr>
        <w:t xml:space="preserve">Предлага на възложителя да отстрани от по-нататъшно участие в процедурата – </w:t>
      </w:r>
      <w:r w:rsidRPr="001E0A37">
        <w:rPr>
          <w:b/>
          <w:sz w:val="24"/>
          <w:szCs w:val="24"/>
          <w:lang w:val="bg-BG"/>
        </w:rPr>
        <w:t>„ЕФГ” АД</w:t>
      </w:r>
      <w:r w:rsidRPr="001E0A37">
        <w:rPr>
          <w:sz w:val="24"/>
          <w:szCs w:val="24"/>
          <w:lang w:val="bg-BG"/>
        </w:rPr>
        <w:t xml:space="preserve"> – на основание чл. 69, ал. 1, т. 1 и т. 3. </w:t>
      </w:r>
    </w:p>
    <w:p w:rsidR="00DC555F" w:rsidRPr="001E0A37" w:rsidRDefault="00DC555F" w:rsidP="00DC555F">
      <w:pPr>
        <w:pStyle w:val="BodyTextIndent3"/>
        <w:spacing w:after="0"/>
        <w:ind w:left="360"/>
        <w:jc w:val="both"/>
        <w:rPr>
          <w:sz w:val="24"/>
          <w:szCs w:val="24"/>
          <w:lang w:val="bg-BG"/>
        </w:rPr>
      </w:pPr>
    </w:p>
    <w:p w:rsidR="00DC555F" w:rsidRPr="001E0A37" w:rsidRDefault="00DC555F" w:rsidP="00DC555F">
      <w:pPr>
        <w:pStyle w:val="BodyTextIndent3"/>
        <w:numPr>
          <w:ilvl w:val="0"/>
          <w:numId w:val="3"/>
        </w:numPr>
        <w:spacing w:after="0"/>
        <w:ind w:left="0" w:firstLine="360"/>
        <w:jc w:val="both"/>
        <w:rPr>
          <w:sz w:val="24"/>
          <w:szCs w:val="24"/>
          <w:lang w:val="bg-BG"/>
        </w:rPr>
      </w:pPr>
      <w:r w:rsidRPr="001E0A37">
        <w:rPr>
          <w:sz w:val="24"/>
          <w:szCs w:val="24"/>
          <w:lang w:val="bg-BG"/>
        </w:rPr>
        <w:t xml:space="preserve">Допуска до разглеждане на документите в Плик № 2 и съответно до оценка на техническото предложение следните участници: </w:t>
      </w:r>
    </w:p>
    <w:p w:rsidR="00DC555F" w:rsidRPr="001E0A37" w:rsidRDefault="00DC555F" w:rsidP="00DC555F">
      <w:pPr>
        <w:pStyle w:val="ListParagraph"/>
        <w:numPr>
          <w:ilvl w:val="1"/>
          <w:numId w:val="3"/>
        </w:numPr>
        <w:tabs>
          <w:tab w:val="num" w:pos="0"/>
        </w:tabs>
        <w:spacing w:before="120" w:after="120"/>
        <w:jc w:val="both"/>
        <w:rPr>
          <w:szCs w:val="24"/>
          <w:lang w:val="bg-BG"/>
        </w:rPr>
      </w:pPr>
      <w:r w:rsidRPr="001E0A37">
        <w:rPr>
          <w:szCs w:val="24"/>
          <w:lang w:val="bg-BG"/>
        </w:rPr>
        <w:t xml:space="preserve"> Оферта вх. № 457/31.05.2016 година, подадена в 12.20  часа от „ЧЕЗ Трейд България” ЕАД, чрез Детелина Тодорова.</w:t>
      </w:r>
    </w:p>
    <w:p w:rsidR="00DC555F" w:rsidRPr="001E0A37" w:rsidRDefault="00DC555F" w:rsidP="00DC555F">
      <w:pPr>
        <w:pStyle w:val="ListParagraph"/>
        <w:numPr>
          <w:ilvl w:val="1"/>
          <w:numId w:val="3"/>
        </w:numPr>
        <w:tabs>
          <w:tab w:val="num" w:pos="0"/>
        </w:tabs>
        <w:spacing w:before="120" w:after="120"/>
        <w:jc w:val="both"/>
        <w:rPr>
          <w:szCs w:val="24"/>
          <w:lang w:val="bg-BG"/>
        </w:rPr>
      </w:pPr>
      <w:r w:rsidRPr="001E0A37">
        <w:rPr>
          <w:szCs w:val="24"/>
          <w:lang w:val="bg-BG"/>
        </w:rPr>
        <w:t xml:space="preserve"> Оферта вх. № 459/31.05.2016 година, подадена в 14.27  часа от „Хидро енерджи груп” ООД, чрез Емил Велинов.</w:t>
      </w:r>
    </w:p>
    <w:p w:rsidR="00DC555F" w:rsidRPr="001E0A37" w:rsidRDefault="00DC555F" w:rsidP="00DC555F">
      <w:pPr>
        <w:pStyle w:val="BodyTextIndent3"/>
        <w:spacing w:after="0"/>
        <w:ind w:left="0" w:firstLine="284"/>
        <w:jc w:val="both"/>
        <w:rPr>
          <w:sz w:val="24"/>
          <w:szCs w:val="24"/>
          <w:lang w:val="bg-BG"/>
        </w:rPr>
      </w:pPr>
      <w:r w:rsidRPr="001E0A37">
        <w:rPr>
          <w:sz w:val="24"/>
          <w:szCs w:val="24"/>
        </w:rPr>
        <w:t xml:space="preserve">На днешното заседание комисията ще разгледа </w:t>
      </w:r>
      <w:r w:rsidRPr="001E0A37">
        <w:rPr>
          <w:sz w:val="24"/>
          <w:szCs w:val="24"/>
          <w:lang w:val="bg-BG"/>
        </w:rPr>
        <w:t xml:space="preserve">техническите предложения за всяка обособена позиция на допуснатите участници по </w:t>
      </w:r>
      <w:r w:rsidRPr="001E0A37">
        <w:rPr>
          <w:sz w:val="24"/>
          <w:szCs w:val="24"/>
          <w:u w:val="single"/>
          <w:lang w:val="bg-BG"/>
        </w:rPr>
        <w:t>технически показатели</w:t>
      </w:r>
      <w:r w:rsidRPr="001E0A37">
        <w:rPr>
          <w:sz w:val="24"/>
          <w:szCs w:val="24"/>
          <w:lang w:val="bg-BG"/>
        </w:rPr>
        <w:t xml:space="preserve">  съгласно одобрената от възложителя Методика за определяне на комплексната оценка на офертите. </w:t>
      </w:r>
    </w:p>
    <w:p w:rsidR="00DC555F" w:rsidRPr="001E0A37" w:rsidRDefault="00DC555F" w:rsidP="00DC555F">
      <w:pPr>
        <w:pStyle w:val="BodyTextIndent3"/>
        <w:spacing w:after="0"/>
        <w:ind w:left="0" w:firstLine="284"/>
        <w:jc w:val="both"/>
        <w:rPr>
          <w:sz w:val="24"/>
          <w:szCs w:val="24"/>
          <w:lang w:val="bg-BG"/>
        </w:rPr>
      </w:pPr>
    </w:p>
    <w:p w:rsidR="00DC555F" w:rsidRPr="001E0A37" w:rsidRDefault="00DC555F" w:rsidP="00DC555F">
      <w:pPr>
        <w:pStyle w:val="BodyTextIndent3"/>
        <w:spacing w:after="0"/>
        <w:ind w:left="0" w:firstLine="284"/>
        <w:jc w:val="both"/>
        <w:rPr>
          <w:sz w:val="24"/>
          <w:szCs w:val="24"/>
          <w:lang w:val="bg-BG"/>
        </w:rPr>
      </w:pPr>
      <w:r w:rsidRPr="001E0A37">
        <w:rPr>
          <w:sz w:val="24"/>
          <w:szCs w:val="24"/>
          <w:lang w:val="bg-BG"/>
        </w:rPr>
        <w:t xml:space="preserve">До разглеждане и оценка на техническите предложения са допуснати следните участници: </w:t>
      </w:r>
    </w:p>
    <w:p w:rsidR="00756829" w:rsidRPr="00756829" w:rsidRDefault="00DC555F" w:rsidP="00DC555F">
      <w:pPr>
        <w:pStyle w:val="BodyTextIndent3"/>
        <w:numPr>
          <w:ilvl w:val="0"/>
          <w:numId w:val="1"/>
        </w:numPr>
        <w:spacing w:after="0"/>
        <w:ind w:left="0" w:firstLine="284"/>
        <w:jc w:val="both"/>
        <w:rPr>
          <w:sz w:val="24"/>
          <w:szCs w:val="24"/>
          <w:lang w:val="bg-BG"/>
        </w:rPr>
      </w:pPr>
      <w:r w:rsidRPr="00756829">
        <w:rPr>
          <w:sz w:val="24"/>
          <w:szCs w:val="24"/>
          <w:lang w:val="bg-BG"/>
        </w:rPr>
        <w:t>„ЧЕЗ Трейд България” ЕАД</w:t>
      </w:r>
      <w:r w:rsidRPr="00756829">
        <w:rPr>
          <w:sz w:val="24"/>
          <w:szCs w:val="24"/>
          <w:lang w:val="en-US"/>
        </w:rPr>
        <w:t xml:space="preserve"> </w:t>
      </w:r>
    </w:p>
    <w:p w:rsidR="00DC555F" w:rsidRPr="00756829" w:rsidRDefault="00756829" w:rsidP="00DC555F">
      <w:pPr>
        <w:pStyle w:val="BodyTextIndent3"/>
        <w:numPr>
          <w:ilvl w:val="0"/>
          <w:numId w:val="1"/>
        </w:numPr>
        <w:spacing w:after="0"/>
        <w:ind w:left="0" w:firstLine="284"/>
        <w:jc w:val="both"/>
        <w:rPr>
          <w:sz w:val="24"/>
          <w:szCs w:val="24"/>
          <w:lang w:val="bg-BG"/>
        </w:rPr>
      </w:pPr>
      <w:r>
        <w:rPr>
          <w:sz w:val="24"/>
          <w:szCs w:val="24"/>
          <w:lang w:val="bg-BG"/>
        </w:rPr>
        <w:t>,,</w:t>
      </w:r>
      <w:r w:rsidR="00DC555F" w:rsidRPr="00756829">
        <w:rPr>
          <w:sz w:val="24"/>
          <w:szCs w:val="24"/>
          <w:lang w:val="bg-BG"/>
        </w:rPr>
        <w:t>Хидро енерджи груп” ООД</w:t>
      </w:r>
    </w:p>
    <w:p w:rsidR="00DC555F" w:rsidRPr="001E0A37" w:rsidRDefault="00DC555F" w:rsidP="00DC555F">
      <w:pPr>
        <w:jc w:val="both"/>
        <w:rPr>
          <w:szCs w:val="24"/>
          <w:lang w:val="bg-BG"/>
        </w:rPr>
      </w:pPr>
      <w:r w:rsidRPr="001E0A37">
        <w:rPr>
          <w:szCs w:val="24"/>
          <w:lang w:val="bg-BG"/>
        </w:rPr>
        <w:t xml:space="preserve">Комисията провери дали техническите предложения са изготвени и представени съгласно </w:t>
      </w:r>
      <w:r w:rsidRPr="001E0A37">
        <w:rPr>
          <w:szCs w:val="24"/>
        </w:rPr>
        <w:t>изискванията на документацията за участие в процедурата</w:t>
      </w:r>
      <w:r w:rsidRPr="001E0A37">
        <w:rPr>
          <w:szCs w:val="24"/>
          <w:lang w:val="bg-BG"/>
        </w:rPr>
        <w:t xml:space="preserve"> и след като установи наличието на пълно съответствие с поставените изисквания, пристъпи към разглеждането и оценяването им по същество.</w:t>
      </w:r>
    </w:p>
    <w:p w:rsidR="00DC555F" w:rsidRPr="001E0A37" w:rsidRDefault="00F13656" w:rsidP="00DC555F">
      <w:pPr>
        <w:tabs>
          <w:tab w:val="left" w:pos="993"/>
        </w:tabs>
        <w:jc w:val="both"/>
        <w:rPr>
          <w:szCs w:val="24"/>
        </w:rPr>
      </w:pPr>
      <w:r w:rsidRPr="001E0A37">
        <w:rPr>
          <w:b/>
          <w:szCs w:val="24"/>
          <w:lang w:val="bg-BG"/>
        </w:rPr>
        <w:tab/>
      </w:r>
      <w:r w:rsidR="00DC555F" w:rsidRPr="001E0A37">
        <w:rPr>
          <w:b/>
          <w:szCs w:val="24"/>
          <w:lang w:val="bg-BG"/>
        </w:rPr>
        <w:t xml:space="preserve">Комисията пристъпи към разглеждане на техническото предложение </w:t>
      </w:r>
      <w:r w:rsidR="00DC555F" w:rsidRPr="00CF2E08">
        <w:rPr>
          <w:b/>
          <w:szCs w:val="24"/>
          <w:lang w:val="bg-BG"/>
        </w:rPr>
        <w:t>„ЧЕЗ Трейд България</w:t>
      </w:r>
      <w:r w:rsidR="00CF2E08">
        <w:rPr>
          <w:b/>
          <w:szCs w:val="24"/>
          <w:lang w:val="bg-BG"/>
        </w:rPr>
        <w:t>”ЕАД.</w:t>
      </w:r>
      <w:r w:rsidR="00CF2E08" w:rsidRPr="00CF2E08">
        <w:rPr>
          <w:szCs w:val="24"/>
        </w:rPr>
        <w:t xml:space="preserve"> </w:t>
      </w:r>
      <w:r w:rsidR="00CF2E08" w:rsidRPr="001E0A37">
        <w:rPr>
          <w:szCs w:val="24"/>
        </w:rPr>
        <w:t>„ЧЕЗ Трейд България“ ЕАД</w:t>
      </w:r>
      <w:r w:rsidR="00DC555F" w:rsidRPr="001E0A37">
        <w:rPr>
          <w:szCs w:val="24"/>
        </w:rPr>
        <w:t xml:space="preserve"> гр.София чрез техническото си предложение</w:t>
      </w:r>
      <w:r w:rsidR="00756829">
        <w:rPr>
          <w:szCs w:val="24"/>
          <w:lang w:val="bg-BG"/>
        </w:rPr>
        <w:t xml:space="preserve"> </w:t>
      </w:r>
      <w:r w:rsidR="00DC555F" w:rsidRPr="001E0A37">
        <w:rPr>
          <w:szCs w:val="24"/>
        </w:rPr>
        <w:t>заявяват, че ще включат</w:t>
      </w:r>
      <w:r w:rsidR="00756829">
        <w:rPr>
          <w:szCs w:val="24"/>
          <w:lang w:val="bg-BG"/>
        </w:rPr>
        <w:t xml:space="preserve"> </w:t>
      </w:r>
      <w:r w:rsidR="00DC555F" w:rsidRPr="001E0A37">
        <w:rPr>
          <w:szCs w:val="24"/>
        </w:rPr>
        <w:t>ДПБ „Свети Иван Рилски“, гр.Нови Искър</w:t>
      </w:r>
      <w:r w:rsidR="00756829">
        <w:rPr>
          <w:szCs w:val="24"/>
          <w:lang w:val="bg-BG"/>
        </w:rPr>
        <w:t xml:space="preserve"> </w:t>
      </w:r>
      <w:r w:rsidR="00DC555F" w:rsidRPr="001E0A37">
        <w:rPr>
          <w:szCs w:val="24"/>
        </w:rPr>
        <w:t xml:space="preserve">в стандартна балансираща група с координатор „ЧЕЗ Трейд България“ ЕАД, без Възложителя да заплаща такса. Същите ще извършат продажба на договорената нетна активна електрическа енергия на мястото на доставка, съгласно ПТЕЕ и изискванията на КЕВР с необходимото качество. Във фактурите освен сумите за доставеното количество електрическа енергия, ще се начисляват и суми за: достъп до електропреносната и електроразпределителната мрежа, пренос на електрическа енергия чрез електропреносната и електроразпределителната мрежа, балансиране на електроенергийната система за разпределение, както и утвърдени от КЕВР добавки за съответния ценови период, цена за задължения към обществотго, както и дължимите акциз и ДДС. При невъзможност или забавяне на задълженията по Договора, промяна данните по регистрация и други, в най-кратък срок ще уведомят Възожителя. Заявяват, че ще осигуряват прогнозиране на потреблението на ДПБ „Свети Иван Рилски“ и ще планират и договарят конкретни </w:t>
      </w:r>
      <w:r w:rsidR="00DC555F" w:rsidRPr="001E0A37">
        <w:rPr>
          <w:szCs w:val="24"/>
        </w:rPr>
        <w:lastRenderedPageBreak/>
        <w:t>количества нетна активна електрическа енергия, съобразно ПТЕЕ. Те ще осигурят отговорността по балансиране, като разходите по балансирането са за тяхна сметка, без начисляване суми за излишък и недостиг. Ще се съобразят с изискванията на Възложителя по време на действие на договора, касаещи добавяне или изключване на обекти от обхвата на поръчката.</w:t>
      </w:r>
    </w:p>
    <w:p w:rsidR="00DC555F" w:rsidRPr="001E0A37" w:rsidRDefault="00DC555F" w:rsidP="00DC555F">
      <w:pPr>
        <w:tabs>
          <w:tab w:val="left" w:pos="993"/>
        </w:tabs>
        <w:jc w:val="both"/>
        <w:rPr>
          <w:szCs w:val="24"/>
        </w:rPr>
      </w:pPr>
      <w:r w:rsidRPr="001E0A37">
        <w:rPr>
          <w:szCs w:val="24"/>
        </w:rPr>
        <w:t>Техническото предложение отговаря на тръжната документация и   „ЧЕЗ Трейд</w:t>
      </w:r>
      <w:r w:rsidR="000752D1">
        <w:rPr>
          <w:szCs w:val="24"/>
          <w:lang w:val="bg-BG"/>
        </w:rPr>
        <w:t>инг</w:t>
      </w:r>
      <w:r w:rsidRPr="001E0A37">
        <w:rPr>
          <w:szCs w:val="24"/>
        </w:rPr>
        <w:t xml:space="preserve"> България“ ЕАД могат да участват в търга за изпълнение на обществена поръчка за „Избор на доставчик на електрическа енергия и координатор на балансираща група за нуждите на ДПБ „Свети Иван Рилски“, гр.Нови Искър.</w:t>
      </w:r>
    </w:p>
    <w:p w:rsidR="00DC555F" w:rsidRPr="001E0A37" w:rsidRDefault="00DC555F" w:rsidP="00DC555F">
      <w:pPr>
        <w:ind w:firstLine="708"/>
        <w:jc w:val="both"/>
        <w:rPr>
          <w:szCs w:val="24"/>
          <w:lang w:val="bg-BG"/>
        </w:rPr>
      </w:pPr>
    </w:p>
    <w:p w:rsidR="00F13656" w:rsidRPr="001E0A37" w:rsidRDefault="00F13656" w:rsidP="00F13656">
      <w:pPr>
        <w:tabs>
          <w:tab w:val="left" w:pos="993"/>
        </w:tabs>
        <w:jc w:val="both"/>
        <w:rPr>
          <w:szCs w:val="24"/>
        </w:rPr>
      </w:pPr>
      <w:r w:rsidRPr="001E0A37">
        <w:rPr>
          <w:b/>
          <w:szCs w:val="24"/>
          <w:lang w:val="bg-BG"/>
        </w:rPr>
        <w:t xml:space="preserve">Комисията пристъпи към разглеждане на техническото предложение „Хидро енерджи груп” ООД. </w:t>
      </w:r>
      <w:r w:rsidRPr="001E0A37">
        <w:rPr>
          <w:szCs w:val="24"/>
        </w:rPr>
        <w:t>.“Хидроенерджи груп“ ООД, гр. София  потвърждават възможността за изпълнение на поръчката, като спазват разпоредбите и правилата, заложени в Закона за енергетиката и наредбите към него, както и ПТЕЕ и разпорежданията на Оператор на електрически мрежи /ОЕМ/ така, че да не бъде отстранен от пазара на балансиращата енергия. Възложителят ДПБ „Свети Иван Рилски“ ще бъде включен в пазара на балансиращата енергия в стандартна балансираща група с координатор “Хидроенерджи груп“ ООД,без такси за участие от Изпълнителя. Те ще издават оригинални фактури за полученото от Възложителя количество електрическа енергия. При невъзможност за изпълнение на задълженията и промяна данните по регистрация и други, в най-кратък срок ще уведомят Възожителя.</w:t>
      </w:r>
    </w:p>
    <w:p w:rsidR="00F13656" w:rsidRPr="001E0A37" w:rsidRDefault="00F13656" w:rsidP="00F13656">
      <w:pPr>
        <w:tabs>
          <w:tab w:val="left" w:pos="993"/>
        </w:tabs>
        <w:jc w:val="both"/>
        <w:rPr>
          <w:szCs w:val="24"/>
        </w:rPr>
      </w:pPr>
      <w:r w:rsidRPr="001E0A37">
        <w:rPr>
          <w:szCs w:val="24"/>
        </w:rPr>
        <w:t>Ще осигурят прогнозиране на потреблението и планиране и договаряне на конкретни количества нетна активна енергия, съгласно Правилата за търговия на електрическа енергия /ПТЕЕ/. Разходите по балансирането ще са за сметка на Изпълнителя. Присъединяването на нови обекти ще става при наличие на техническа възможност. Изразходваната активна електрическа енергия, отчетена по измервателните уреди, се заплаща един път месечно по цена, предложена от „Хидроенерджи груп“ ООД, която включва цената на енергията и направенитеразходи за балансиране.</w:t>
      </w:r>
    </w:p>
    <w:p w:rsidR="00F13656" w:rsidRPr="001E0A37" w:rsidRDefault="00F13656" w:rsidP="00F13656">
      <w:pPr>
        <w:tabs>
          <w:tab w:val="left" w:pos="993"/>
        </w:tabs>
        <w:jc w:val="both"/>
        <w:rPr>
          <w:szCs w:val="24"/>
        </w:rPr>
      </w:pPr>
      <w:r w:rsidRPr="001E0A37">
        <w:rPr>
          <w:szCs w:val="24"/>
        </w:rPr>
        <w:t xml:space="preserve">             Прилагат копие от валиден сертификат за управление на качеството в съответствие с БДС ISO 9001:2008 на името на производителя на електрическа енергия с обхват „производство на електрическа енергия“,издаден по чл.53, ал.3 от ЗОП.</w:t>
      </w:r>
    </w:p>
    <w:p w:rsidR="00F13656" w:rsidRPr="001E0A37" w:rsidRDefault="00F13656" w:rsidP="00F13656">
      <w:pPr>
        <w:tabs>
          <w:tab w:val="left" w:pos="993"/>
        </w:tabs>
        <w:jc w:val="both"/>
        <w:rPr>
          <w:szCs w:val="24"/>
        </w:rPr>
      </w:pPr>
      <w:r w:rsidRPr="001E0A37">
        <w:rPr>
          <w:szCs w:val="24"/>
        </w:rPr>
        <w:t xml:space="preserve">Техническото предложение отговаря на тръжната документация и   </w:t>
      </w:r>
      <w:r w:rsidRPr="001E0A37">
        <w:rPr>
          <w:b/>
          <w:szCs w:val="24"/>
          <w:lang w:val="bg-BG"/>
        </w:rPr>
        <w:t>„Хидро енерджи груп” ООД</w:t>
      </w:r>
      <w:r w:rsidRPr="001E0A37">
        <w:rPr>
          <w:szCs w:val="24"/>
        </w:rPr>
        <w:t xml:space="preserve"> могат да участват в търга за изпълнение на обществена поръчка за „Избор на доставчик на електрическа енергия и координатор на балансираща група за нуждите на ДПБ „Свети Иван Рилски“, гр.Нови Искър.</w:t>
      </w:r>
    </w:p>
    <w:p w:rsidR="00F13656" w:rsidRPr="001E0A37" w:rsidRDefault="00F13656" w:rsidP="00F13656">
      <w:pPr>
        <w:pStyle w:val="BodyTextIndent3"/>
        <w:tabs>
          <w:tab w:val="left" w:pos="709"/>
        </w:tabs>
        <w:spacing w:after="0"/>
        <w:ind w:left="0" w:firstLine="284"/>
        <w:jc w:val="both"/>
        <w:rPr>
          <w:sz w:val="24"/>
          <w:szCs w:val="24"/>
          <w:lang w:val="bg-BG"/>
        </w:rPr>
      </w:pPr>
      <w:r w:rsidRPr="001E0A37">
        <w:rPr>
          <w:sz w:val="24"/>
          <w:szCs w:val="24"/>
          <w:lang w:val="bg-BG"/>
        </w:rPr>
        <w:tab/>
        <w:t>След като разгледа и анализира техническите предложения на двамата участници, Комисията направи следните обосновани изводи, въз основа на които съгласно Методиката за определяне на комплексната оценка на офертите:</w:t>
      </w:r>
    </w:p>
    <w:p w:rsidR="00F13656" w:rsidRPr="001E0A37" w:rsidRDefault="00F13656" w:rsidP="00F13656">
      <w:pPr>
        <w:tabs>
          <w:tab w:val="left" w:pos="993"/>
        </w:tabs>
        <w:jc w:val="both"/>
        <w:rPr>
          <w:szCs w:val="24"/>
          <w:lang w:val="bg-BG"/>
        </w:rPr>
      </w:pPr>
    </w:p>
    <w:p w:rsidR="00F13656" w:rsidRPr="001E0A37" w:rsidRDefault="00F13656" w:rsidP="00F13656">
      <w:pPr>
        <w:pStyle w:val="BodyTextIndent3"/>
        <w:spacing w:after="0"/>
        <w:ind w:left="0" w:firstLine="708"/>
        <w:jc w:val="both"/>
        <w:rPr>
          <w:b/>
          <w:sz w:val="24"/>
          <w:szCs w:val="24"/>
          <w:lang w:val="bg-BG"/>
        </w:rPr>
      </w:pPr>
      <w:r w:rsidRPr="001E0A37">
        <w:rPr>
          <w:b/>
          <w:sz w:val="24"/>
          <w:szCs w:val="24"/>
          <w:lang w:val="bg-BG"/>
        </w:rPr>
        <w:t>РЕШИ:</w:t>
      </w:r>
    </w:p>
    <w:p w:rsidR="00F13656" w:rsidRPr="000C396A" w:rsidRDefault="00F13656" w:rsidP="00F13656">
      <w:pPr>
        <w:pStyle w:val="BodyTextIndent3"/>
        <w:numPr>
          <w:ilvl w:val="0"/>
          <w:numId w:val="8"/>
        </w:numPr>
        <w:spacing w:after="0"/>
        <w:jc w:val="both"/>
        <w:rPr>
          <w:sz w:val="24"/>
          <w:szCs w:val="24"/>
          <w:lang w:val="bg-BG"/>
        </w:rPr>
      </w:pPr>
      <w:r w:rsidRPr="000C396A">
        <w:rPr>
          <w:sz w:val="24"/>
          <w:szCs w:val="24"/>
          <w:lang w:val="bg-BG"/>
        </w:rPr>
        <w:t>Допуска до следващ етап на оценка – отваряне на Плик 3 с ценовото предложение на „ЧЕЗ Трейд</w:t>
      </w:r>
      <w:r w:rsidR="0097565E">
        <w:rPr>
          <w:sz w:val="24"/>
          <w:szCs w:val="24"/>
          <w:lang w:val="bg-BG"/>
        </w:rPr>
        <w:t xml:space="preserve"> </w:t>
      </w:r>
      <w:r w:rsidRPr="000C396A">
        <w:rPr>
          <w:sz w:val="24"/>
          <w:szCs w:val="24"/>
          <w:lang w:val="bg-BG"/>
        </w:rPr>
        <w:t>България” ЕАД</w:t>
      </w:r>
      <w:r w:rsidRPr="000C396A">
        <w:rPr>
          <w:sz w:val="24"/>
          <w:szCs w:val="24"/>
          <w:lang w:val="en-US"/>
        </w:rPr>
        <w:t xml:space="preserve"> </w:t>
      </w:r>
      <w:r w:rsidRPr="000C396A">
        <w:rPr>
          <w:sz w:val="24"/>
          <w:szCs w:val="24"/>
          <w:lang w:val="bg-BG"/>
        </w:rPr>
        <w:t xml:space="preserve"> и „Хидро енерджи груп” ООД.</w:t>
      </w:r>
    </w:p>
    <w:p w:rsidR="00F13656" w:rsidRPr="001E0A37" w:rsidRDefault="00F13656" w:rsidP="00F13656">
      <w:pPr>
        <w:pStyle w:val="BodyTextIndent3"/>
        <w:numPr>
          <w:ilvl w:val="0"/>
          <w:numId w:val="8"/>
        </w:numPr>
        <w:tabs>
          <w:tab w:val="num" w:pos="567"/>
        </w:tabs>
        <w:spacing w:after="0"/>
        <w:jc w:val="both"/>
        <w:rPr>
          <w:sz w:val="24"/>
          <w:szCs w:val="24"/>
          <w:lang w:val="bg-BG"/>
        </w:rPr>
      </w:pPr>
      <w:r w:rsidRPr="001E0A37">
        <w:rPr>
          <w:sz w:val="24"/>
          <w:szCs w:val="24"/>
          <w:lang w:val="bg-BG"/>
        </w:rPr>
        <w:lastRenderedPageBreak/>
        <w:t xml:space="preserve">Определя за дата на отваряне на ценовите оферти на допуснатите участници – 27.06.2016 г. от 14.30 часа в сградата на ДПБ „Св. Иван Рилски”. </w:t>
      </w:r>
    </w:p>
    <w:p w:rsidR="00F13656" w:rsidRPr="001E0A37" w:rsidRDefault="00F13656" w:rsidP="00F13656">
      <w:pPr>
        <w:pStyle w:val="BodyTextIndent3"/>
        <w:spacing w:after="0"/>
        <w:ind w:left="284"/>
        <w:jc w:val="both"/>
        <w:rPr>
          <w:sz w:val="24"/>
          <w:szCs w:val="24"/>
          <w:lang w:val="bg-BG"/>
        </w:rPr>
      </w:pPr>
    </w:p>
    <w:p w:rsidR="00F13656" w:rsidRPr="001E0A37" w:rsidRDefault="00F13656" w:rsidP="00F13656">
      <w:pPr>
        <w:pStyle w:val="BodyTextIndent3"/>
        <w:tabs>
          <w:tab w:val="num" w:pos="567"/>
          <w:tab w:val="left" w:pos="720"/>
        </w:tabs>
        <w:spacing w:after="0"/>
        <w:jc w:val="both"/>
        <w:rPr>
          <w:sz w:val="24"/>
          <w:szCs w:val="24"/>
        </w:rPr>
      </w:pPr>
      <w:r w:rsidRPr="001E0A37">
        <w:rPr>
          <w:sz w:val="24"/>
          <w:szCs w:val="24"/>
          <w:lang w:val="bg-BG"/>
        </w:rPr>
        <w:t>На официалната интернет страница на ДПБ „Св. Иван Рилски”</w:t>
      </w:r>
      <w:r w:rsidR="001E0A37" w:rsidRPr="001E0A37">
        <w:rPr>
          <w:sz w:val="24"/>
          <w:szCs w:val="24"/>
          <w:lang w:val="bg-BG"/>
        </w:rPr>
        <w:t xml:space="preserve"> да бъде публикуван</w:t>
      </w:r>
      <w:r w:rsidRPr="001E0A37">
        <w:rPr>
          <w:sz w:val="24"/>
          <w:szCs w:val="24"/>
          <w:lang w:val="bg-BG"/>
        </w:rPr>
        <w:t xml:space="preserve"> </w:t>
      </w:r>
      <w:r w:rsidR="001E0A37" w:rsidRPr="001E0A37">
        <w:rPr>
          <w:sz w:val="24"/>
          <w:szCs w:val="24"/>
          <w:lang w:val="bg-BG"/>
        </w:rPr>
        <w:t xml:space="preserve">протокола </w:t>
      </w:r>
      <w:r w:rsidRPr="001E0A37">
        <w:rPr>
          <w:sz w:val="24"/>
          <w:szCs w:val="24"/>
          <w:lang w:val="bg-BG"/>
        </w:rPr>
        <w:t xml:space="preserve"> за датата, часа и мястото на отваряне на ценовите оферти, а участниците в процедурата да бъдат </w:t>
      </w:r>
      <w:r w:rsidR="001E0A37" w:rsidRPr="001E0A37">
        <w:rPr>
          <w:sz w:val="24"/>
          <w:szCs w:val="24"/>
          <w:lang w:val="bg-BG"/>
        </w:rPr>
        <w:t>уведомени и по телефона</w:t>
      </w:r>
      <w:r w:rsidRPr="001E0A37">
        <w:rPr>
          <w:sz w:val="24"/>
          <w:szCs w:val="24"/>
          <w:lang w:val="bg-BG"/>
        </w:rPr>
        <w:t xml:space="preserve">. </w:t>
      </w:r>
    </w:p>
    <w:p w:rsidR="00F13656" w:rsidRPr="001E0A37" w:rsidRDefault="00F13656" w:rsidP="00F13656">
      <w:pPr>
        <w:tabs>
          <w:tab w:val="left" w:pos="720"/>
        </w:tabs>
        <w:ind w:firstLine="284"/>
        <w:jc w:val="both"/>
        <w:rPr>
          <w:szCs w:val="24"/>
        </w:rPr>
      </w:pPr>
    </w:p>
    <w:p w:rsidR="003557BA" w:rsidRPr="001E0A37" w:rsidRDefault="003557BA" w:rsidP="00DC555F">
      <w:pPr>
        <w:pStyle w:val="BodyTextIndent3"/>
        <w:spacing w:after="0"/>
        <w:ind w:left="0"/>
        <w:jc w:val="both"/>
        <w:rPr>
          <w:sz w:val="24"/>
          <w:szCs w:val="24"/>
          <w:lang w:val="bg-BG"/>
        </w:rPr>
      </w:pPr>
    </w:p>
    <w:p w:rsidR="003557BA" w:rsidRPr="001E0A37" w:rsidRDefault="003557BA" w:rsidP="003557BA">
      <w:pPr>
        <w:pStyle w:val="BodyText"/>
        <w:tabs>
          <w:tab w:val="left" w:pos="1080"/>
        </w:tabs>
        <w:jc w:val="both"/>
        <w:rPr>
          <w:szCs w:val="24"/>
        </w:rPr>
      </w:pPr>
      <w:r w:rsidRPr="001E0A37">
        <w:rPr>
          <w:szCs w:val="24"/>
        </w:rPr>
        <w:t xml:space="preserve">       Дата на съставяне на протокола </w:t>
      </w:r>
      <w:r w:rsidR="001E0A37" w:rsidRPr="001E0A37">
        <w:rPr>
          <w:szCs w:val="24"/>
          <w:lang w:val="bg-BG"/>
        </w:rPr>
        <w:t>21</w:t>
      </w:r>
      <w:r w:rsidRPr="001E0A37">
        <w:rPr>
          <w:szCs w:val="24"/>
          <w:lang w:val="bg-BG"/>
        </w:rPr>
        <w:t>.06.2016</w:t>
      </w:r>
      <w:r w:rsidRPr="001E0A37">
        <w:rPr>
          <w:szCs w:val="24"/>
        </w:rPr>
        <w:t>г.</w:t>
      </w:r>
    </w:p>
    <w:p w:rsidR="003557BA" w:rsidRPr="001E0A37" w:rsidRDefault="003557BA" w:rsidP="003557BA">
      <w:pPr>
        <w:widowControl w:val="0"/>
        <w:tabs>
          <w:tab w:val="left" w:pos="900"/>
          <w:tab w:val="left" w:pos="1080"/>
        </w:tabs>
        <w:autoSpaceDE w:val="0"/>
        <w:autoSpaceDN w:val="0"/>
        <w:adjustRightInd w:val="0"/>
        <w:ind w:left="360"/>
        <w:rPr>
          <w:b/>
          <w:szCs w:val="24"/>
          <w:lang w:val="bg-BG"/>
        </w:rPr>
      </w:pPr>
    </w:p>
    <w:p w:rsidR="003557BA" w:rsidRPr="001E0A37" w:rsidRDefault="003557BA" w:rsidP="003557BA">
      <w:pPr>
        <w:ind w:left="360" w:hanging="360"/>
        <w:rPr>
          <w:szCs w:val="24"/>
          <w:lang w:val="bg-BG"/>
        </w:rPr>
      </w:pPr>
      <w:r w:rsidRPr="001E0A37">
        <w:rPr>
          <w:szCs w:val="24"/>
          <w:lang w:val="bg-BG"/>
        </w:rPr>
        <w:t>ПРЕДСЕДАТЕЛ:  Людмила Драгомирова - Митова  .......</w:t>
      </w:r>
      <w:r w:rsidR="001E0A37" w:rsidRPr="001E0A37">
        <w:rPr>
          <w:szCs w:val="24"/>
          <w:lang w:val="bg-BG"/>
        </w:rPr>
        <w:t>/п/</w:t>
      </w:r>
      <w:r w:rsidRPr="001E0A37">
        <w:rPr>
          <w:szCs w:val="24"/>
          <w:lang w:val="bg-BG"/>
        </w:rPr>
        <w:t>.............</w:t>
      </w:r>
    </w:p>
    <w:p w:rsidR="003557BA" w:rsidRPr="001E0A37" w:rsidRDefault="003557BA" w:rsidP="003557BA">
      <w:pPr>
        <w:jc w:val="both"/>
        <w:rPr>
          <w:szCs w:val="24"/>
          <w:lang w:val="bg-BG"/>
        </w:rPr>
      </w:pPr>
    </w:p>
    <w:p w:rsidR="003557BA" w:rsidRPr="001E0A37" w:rsidRDefault="003557BA" w:rsidP="003557BA">
      <w:pPr>
        <w:jc w:val="both"/>
        <w:rPr>
          <w:szCs w:val="24"/>
          <w:lang w:val="bg-BG"/>
        </w:rPr>
      </w:pPr>
      <w:r w:rsidRPr="001E0A37">
        <w:rPr>
          <w:szCs w:val="24"/>
          <w:lang w:val="bg-BG"/>
        </w:rPr>
        <w:t>ЧЛЕНОВЕ:</w:t>
      </w:r>
    </w:p>
    <w:p w:rsidR="003557BA" w:rsidRPr="001E0A37" w:rsidRDefault="003557BA" w:rsidP="003557BA">
      <w:pPr>
        <w:ind w:firstLine="708"/>
        <w:rPr>
          <w:szCs w:val="24"/>
        </w:rPr>
      </w:pPr>
      <w:r w:rsidRPr="001E0A37">
        <w:rPr>
          <w:szCs w:val="24"/>
          <w:lang w:val="ru-RU"/>
        </w:rPr>
        <w:t>1. инж. Евгения Стоянова ........</w:t>
      </w:r>
      <w:r w:rsidR="001E0A37" w:rsidRPr="001E0A37">
        <w:rPr>
          <w:szCs w:val="24"/>
          <w:lang w:val="ru-RU"/>
        </w:rPr>
        <w:t>/п/</w:t>
      </w:r>
      <w:r w:rsidRPr="001E0A37">
        <w:rPr>
          <w:szCs w:val="24"/>
          <w:lang w:val="ru-RU"/>
        </w:rPr>
        <w:t>..............</w:t>
      </w:r>
    </w:p>
    <w:p w:rsidR="003557BA" w:rsidRPr="001E0A37" w:rsidRDefault="003557BA" w:rsidP="003557BA">
      <w:pPr>
        <w:ind w:firstLine="708"/>
        <w:rPr>
          <w:szCs w:val="24"/>
        </w:rPr>
      </w:pPr>
      <w:r w:rsidRPr="001E0A37">
        <w:rPr>
          <w:szCs w:val="24"/>
          <w:lang w:val="ru-RU"/>
        </w:rPr>
        <w:t>2. Румяна Станчева ........</w:t>
      </w:r>
      <w:r w:rsidR="001E0A37" w:rsidRPr="001E0A37">
        <w:rPr>
          <w:szCs w:val="24"/>
          <w:lang w:val="ru-RU"/>
        </w:rPr>
        <w:t>/п/</w:t>
      </w:r>
      <w:r w:rsidRPr="001E0A37">
        <w:rPr>
          <w:szCs w:val="24"/>
          <w:lang w:val="ru-RU"/>
        </w:rPr>
        <w:t>............</w:t>
      </w:r>
    </w:p>
    <w:p w:rsidR="003557BA" w:rsidRPr="001E0A37" w:rsidRDefault="003557BA" w:rsidP="003557BA">
      <w:pPr>
        <w:ind w:firstLine="708"/>
        <w:rPr>
          <w:szCs w:val="24"/>
        </w:rPr>
      </w:pPr>
      <w:r w:rsidRPr="001E0A37">
        <w:rPr>
          <w:szCs w:val="24"/>
          <w:lang w:val="ru-RU"/>
        </w:rPr>
        <w:t>3. Росица Байчинска ........</w:t>
      </w:r>
      <w:r w:rsidR="001E0A37" w:rsidRPr="001E0A37">
        <w:rPr>
          <w:szCs w:val="24"/>
          <w:lang w:val="ru-RU"/>
        </w:rPr>
        <w:t>/п/</w:t>
      </w:r>
      <w:r w:rsidRPr="001E0A37">
        <w:rPr>
          <w:szCs w:val="24"/>
          <w:lang w:val="ru-RU"/>
        </w:rPr>
        <w:t>...........</w:t>
      </w:r>
    </w:p>
    <w:p w:rsidR="003557BA" w:rsidRPr="001E0A37" w:rsidRDefault="003557BA" w:rsidP="003557BA">
      <w:pPr>
        <w:ind w:firstLine="708"/>
        <w:rPr>
          <w:szCs w:val="24"/>
        </w:rPr>
      </w:pPr>
      <w:r w:rsidRPr="001E0A37">
        <w:rPr>
          <w:szCs w:val="24"/>
          <w:lang w:val="ru-RU"/>
        </w:rPr>
        <w:t>4. Светла Меткова ........</w:t>
      </w:r>
      <w:r w:rsidR="001E0A37" w:rsidRPr="001E0A37">
        <w:rPr>
          <w:szCs w:val="24"/>
          <w:lang w:val="ru-RU"/>
        </w:rPr>
        <w:t>/п/</w:t>
      </w:r>
      <w:r w:rsidRPr="001E0A37">
        <w:rPr>
          <w:szCs w:val="24"/>
          <w:lang w:val="ru-RU"/>
        </w:rPr>
        <w:t>.............</w:t>
      </w:r>
    </w:p>
    <w:p w:rsidR="00F14D25" w:rsidRPr="001E0A37" w:rsidRDefault="00F14D25">
      <w:pPr>
        <w:rPr>
          <w:szCs w:val="24"/>
        </w:rPr>
      </w:pPr>
    </w:p>
    <w:sectPr w:rsidR="00F14D25" w:rsidRPr="001E0A37" w:rsidSect="004F359F">
      <w:footerReference w:type="even" r:id="rId7"/>
      <w:footerReference w:type="default" r:id="rId8"/>
      <w:headerReference w:type="first" r:id="rId9"/>
      <w:footerReference w:type="firs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AC6" w:rsidRDefault="001E7AC6" w:rsidP="00843FBF">
      <w:r>
        <w:separator/>
      </w:r>
    </w:p>
  </w:endnote>
  <w:endnote w:type="continuationSeparator" w:id="1">
    <w:p w:rsidR="001E7AC6" w:rsidRDefault="001E7AC6" w:rsidP="00843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84" w:rsidRDefault="00C94E11" w:rsidP="00E55991">
    <w:pPr>
      <w:pStyle w:val="Footer"/>
      <w:framePr w:wrap="around" w:vAnchor="text" w:hAnchor="margin" w:xAlign="right" w:y="1"/>
      <w:rPr>
        <w:rStyle w:val="PageNumber"/>
      </w:rPr>
    </w:pPr>
    <w:r>
      <w:rPr>
        <w:rStyle w:val="PageNumber"/>
      </w:rPr>
      <w:fldChar w:fldCharType="begin"/>
    </w:r>
    <w:r w:rsidR="001E0A37">
      <w:rPr>
        <w:rStyle w:val="PageNumber"/>
      </w:rPr>
      <w:instrText xml:space="preserve">PAGE  </w:instrText>
    </w:r>
    <w:r>
      <w:rPr>
        <w:rStyle w:val="PageNumber"/>
      </w:rPr>
      <w:fldChar w:fldCharType="end"/>
    </w:r>
  </w:p>
  <w:p w:rsidR="00287F84" w:rsidRDefault="001E7AC6" w:rsidP="00E5599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84" w:rsidRPr="00562930" w:rsidRDefault="00C94E11" w:rsidP="00562930">
    <w:pPr>
      <w:pStyle w:val="Footer"/>
      <w:pBdr>
        <w:top w:val="single" w:sz="4" w:space="8" w:color="5B9BD5"/>
      </w:pBdr>
      <w:spacing w:before="360"/>
      <w:contextualSpacing/>
      <w:jc w:val="right"/>
      <w:rPr>
        <w:rFonts w:ascii="Times New Roman" w:hAnsi="Times New Roman"/>
        <w:noProof/>
        <w:color w:val="404040"/>
        <w:sz w:val="20"/>
        <w:szCs w:val="20"/>
      </w:rPr>
    </w:pPr>
    <w:r w:rsidRPr="00562930">
      <w:rPr>
        <w:rFonts w:ascii="Times New Roman" w:hAnsi="Times New Roman"/>
        <w:noProof/>
        <w:color w:val="404040"/>
        <w:sz w:val="20"/>
        <w:szCs w:val="20"/>
      </w:rPr>
      <w:fldChar w:fldCharType="begin"/>
    </w:r>
    <w:r w:rsidR="001E0A37" w:rsidRPr="00562930">
      <w:rPr>
        <w:rFonts w:ascii="Times New Roman" w:hAnsi="Times New Roman"/>
        <w:noProof/>
        <w:color w:val="404040"/>
        <w:sz w:val="20"/>
        <w:szCs w:val="20"/>
      </w:rPr>
      <w:instrText xml:space="preserve"> PAGE   \* MERGEFORMAT </w:instrText>
    </w:r>
    <w:r w:rsidRPr="00562930">
      <w:rPr>
        <w:rFonts w:ascii="Times New Roman" w:hAnsi="Times New Roman"/>
        <w:noProof/>
        <w:color w:val="404040"/>
        <w:sz w:val="20"/>
        <w:szCs w:val="20"/>
      </w:rPr>
      <w:fldChar w:fldCharType="separate"/>
    </w:r>
    <w:r w:rsidR="0097565E">
      <w:rPr>
        <w:rFonts w:ascii="Times New Roman" w:hAnsi="Times New Roman"/>
        <w:noProof/>
        <w:color w:val="404040"/>
        <w:sz w:val="20"/>
        <w:szCs w:val="20"/>
      </w:rPr>
      <w:t>4</w:t>
    </w:r>
    <w:r w:rsidRPr="00562930">
      <w:rPr>
        <w:rFonts w:ascii="Times New Roman" w:hAnsi="Times New Roman"/>
        <w:noProof/>
        <w:color w:val="404040"/>
        <w:sz w:val="20"/>
        <w:szCs w:val="20"/>
      </w:rPr>
      <w:fldChar w:fldCharType="end"/>
    </w:r>
  </w:p>
  <w:p w:rsidR="00287F84" w:rsidRPr="00452C5A" w:rsidRDefault="001E7AC6" w:rsidP="00452C5A">
    <w:pPr>
      <w:pStyle w:val="Footer"/>
      <w:spacing w:after="0" w:line="240" w:lineRule="auto"/>
      <w:ind w:firstLine="360"/>
      <w:rPr>
        <w:rFonts w:ascii="Times New Roman" w:hAnsi="Times New Roman"/>
        <w:b/>
        <w:i/>
        <w:sz w:val="20"/>
        <w:szCs w:val="20"/>
        <w:lang w:val="bg-B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84" w:rsidRPr="00544D32" w:rsidRDefault="001E7AC6" w:rsidP="00544D32">
    <w:pPr>
      <w:autoSpaceDE w:val="0"/>
      <w:ind w:left="-240" w:right="-23"/>
      <w:jc w:val="both"/>
      <w:rPr>
        <w:sz w:val="18"/>
        <w:szCs w:val="18"/>
      </w:rPr>
    </w:pPr>
  </w:p>
  <w:p w:rsidR="00287F84" w:rsidRPr="00544D32" w:rsidRDefault="001E0A37" w:rsidP="00544D32">
    <w:pPr>
      <w:ind w:left="-284" w:right="-142"/>
      <w:jc w:val="both"/>
      <w:rPr>
        <w:i/>
        <w:sz w:val="18"/>
        <w:szCs w:val="18"/>
      </w:rPr>
    </w:pPr>
    <w:r w:rsidRPr="00544D32">
      <w:rPr>
        <w:i/>
        <w:sz w:val="18"/>
        <w:szCs w:val="18"/>
      </w:rPr>
      <w:t xml:space="preserve">Този документ е създаден в изпълнение на Договори за безвъзмездна финансова помощ № </w:t>
    </w:r>
    <w:r w:rsidRPr="00544D32">
      <w:rPr>
        <w:bCs/>
        <w:i/>
        <w:sz w:val="18"/>
        <w:szCs w:val="18"/>
      </w:rPr>
      <w:t xml:space="preserve">26/322/00955 от 19.11.2012 г., № 26/322/00953 от 09.11.2012 г., № 26/321/01154 от 19.11.2012 г., № 26/321/01220 от 18.12.2012 г. </w:t>
    </w:r>
    <w:r w:rsidRPr="00544D32">
      <w:rPr>
        <w:b/>
        <w:i/>
        <w:sz w:val="18"/>
        <w:szCs w:val="18"/>
      </w:rPr>
      <w:t xml:space="preserve">и </w:t>
    </w:r>
    <w:r w:rsidRPr="00544D32">
      <w:rPr>
        <w:bCs/>
        <w:i/>
        <w:sz w:val="18"/>
        <w:szCs w:val="18"/>
      </w:rPr>
      <w:t xml:space="preserve">№ 26/321/01281 от 27.11.2012 г., </w:t>
    </w:r>
    <w:r w:rsidRPr="00544D32">
      <w:rPr>
        <w:rFonts w:eastAsia="Arial"/>
        <w:i/>
        <w:sz w:val="18"/>
        <w:szCs w:val="18"/>
      </w:rPr>
      <w:t xml:space="preserve">които се осъществяват </w:t>
    </w:r>
    <w:r w:rsidRPr="00544D32">
      <w:rPr>
        <w:i/>
        <w:sz w:val="18"/>
        <w:szCs w:val="18"/>
      </w:rPr>
      <w:t xml:space="preserve">с финансовата подкрепа на ПРСР 2007-2013 г, съфинансирана от ЕС чрез </w:t>
    </w:r>
    <w:r w:rsidRPr="00544D32">
      <w:rPr>
        <w:i/>
        <w:color w:val="000000"/>
        <w:sz w:val="18"/>
        <w:szCs w:val="18"/>
      </w:rPr>
      <w:t xml:space="preserve">ЕЗФРСР, по Мярка 321 „Основни услуги за населението и икономиката в селските райони” и </w:t>
    </w:r>
    <w:r w:rsidRPr="00544D32">
      <w:rPr>
        <w:i/>
        <w:sz w:val="18"/>
        <w:szCs w:val="18"/>
      </w:rPr>
      <w:t>Мярка 322 „Обновяване и развитие на населените места”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AC6" w:rsidRDefault="001E7AC6" w:rsidP="00843FBF">
      <w:r>
        <w:separator/>
      </w:r>
    </w:p>
  </w:footnote>
  <w:footnote w:type="continuationSeparator" w:id="1">
    <w:p w:rsidR="001E7AC6" w:rsidRDefault="001E7AC6" w:rsidP="00843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84" w:rsidRPr="00544D32" w:rsidRDefault="00C94E11" w:rsidP="00544D32">
    <w:pPr>
      <w:ind w:left="2836" w:firstLine="709"/>
      <w:rPr>
        <w:b/>
      </w:rPr>
    </w:pPr>
    <w:r w:rsidRPr="00C94E1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3pt;margin-top:4.45pt;width:74pt;height:47.25pt;z-index:251661312;visibility:visible">
          <v:imagedata r:id="rId1" o:title=""/>
        </v:shape>
      </w:pict>
    </w:r>
    <w:r w:rsidRPr="00C94E11">
      <w:rPr>
        <w:noProof/>
      </w:rPr>
      <w:pict>
        <v:shape id="Picture 1" o:spid="_x0000_s1025" type="#_x0000_t75" alt="bulgarian_flag[1]" style="position:absolute;left:0;text-align:left;margin-left:402.6pt;margin-top:4.55pt;width:72.45pt;height:48.35pt;z-index:251660288;visibility:visible">
          <v:imagedata r:id="rId2" o:title="bulgarian_flag[1]"/>
          <w10:wrap type="square"/>
        </v:shape>
      </w:pict>
    </w:r>
    <w:r w:rsidR="001E0A37" w:rsidRPr="00544D32">
      <w:t xml:space="preserve">         </w:t>
    </w:r>
    <w:r w:rsidR="000752D1">
      <w:rPr>
        <w:noProof/>
      </w:rPr>
      <w:pict>
        <v:shape id="Picture 3" o:spid="_x0000_i1025" type="#_x0000_t75" style="width:54.7pt;height:52.4pt;visibility:visible">
          <v:imagedata r:id="rId3" o:title="gerb_big[1]"/>
        </v:shape>
      </w:pict>
    </w:r>
    <w:r w:rsidR="001E0A37" w:rsidRPr="00544D32">
      <w:t xml:space="preserve">         </w:t>
    </w:r>
  </w:p>
  <w:p w:rsidR="00287F84" w:rsidRPr="00F7637C" w:rsidRDefault="001E0A37" w:rsidP="00544D32">
    <w:pPr>
      <w:ind w:right="-34"/>
      <w:jc w:val="center"/>
      <w:rPr>
        <w:b/>
        <w:bCs/>
        <w:sz w:val="20"/>
        <w:lang w:val="ru-RU"/>
      </w:rPr>
    </w:pPr>
    <w:r w:rsidRPr="00F7637C">
      <w:rPr>
        <w:b/>
        <w:bCs/>
        <w:sz w:val="20"/>
        <w:lang w:val="ru-RU"/>
      </w:rPr>
      <w:t>ЕВРОПЕЙСКИ ЗЕМЕДЕЛСКИ ФОНД ЗА РАЗВИТИЕ НА СЕЛСКИТЕ РАЙОНИ:</w:t>
    </w:r>
  </w:p>
  <w:p w:rsidR="00287F84" w:rsidRPr="00F7637C" w:rsidRDefault="001E0A37" w:rsidP="00544D32">
    <w:pPr>
      <w:ind w:right="-34"/>
      <w:jc w:val="center"/>
      <w:rPr>
        <w:b/>
        <w:bCs/>
        <w:sz w:val="20"/>
        <w:lang w:val="ru-RU"/>
      </w:rPr>
    </w:pPr>
    <w:r w:rsidRPr="00F7637C">
      <w:rPr>
        <w:b/>
        <w:bCs/>
        <w:sz w:val="20"/>
        <w:lang w:val="ru-RU"/>
      </w:rPr>
      <w:t>ЕВРОПА ИНВЕСТИРА В СЕЛСКИТЕ РАЙОНИ</w:t>
    </w:r>
  </w:p>
  <w:p w:rsidR="00287F84" w:rsidRPr="00F7637C" w:rsidRDefault="001E0A37" w:rsidP="00F7637C">
    <w:pPr>
      <w:jc w:val="center"/>
      <w:rPr>
        <w:rStyle w:val="SubtleEmphasis"/>
        <w:rFonts w:eastAsia="Calibri"/>
        <w:sz w:val="17"/>
        <w:szCs w:val="17"/>
        <w:lang w:val="ru-RU"/>
      </w:rPr>
    </w:pPr>
    <w:r w:rsidRPr="00F7637C">
      <w:rPr>
        <w:rStyle w:val="SubtleEmphasis"/>
        <w:rFonts w:eastAsia="Calibri"/>
        <w:sz w:val="17"/>
        <w:szCs w:val="17"/>
        <w:lang w:val="ru-RU"/>
      </w:rPr>
      <w:t>Открита процедура за възлагане на обществена поръчка с предмет: „Консултиране, свързано с изпълнение и отчитане дейностите по проекти, изпълнявани от община Тополовград съгласно договори, финансирани по мярка 321 и 322 от ПРСР“</w:t>
    </w:r>
  </w:p>
  <w:p w:rsidR="00287F84" w:rsidRPr="00F7637C" w:rsidRDefault="001E7AC6" w:rsidP="00544D32">
    <w:pPr>
      <w:pStyle w:val="Header"/>
      <w:spacing w:after="0" w:line="240" w:lineRule="auto"/>
      <w:rPr>
        <w:rFonts w:ascii="Times New Roman" w:hAnsi="Times New Roman"/>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816DE"/>
    <w:multiLevelType w:val="hybridMultilevel"/>
    <w:tmpl w:val="54E2FD66"/>
    <w:lvl w:ilvl="0" w:tplc="454CD5A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2DCC2C84"/>
    <w:multiLevelType w:val="hybridMultilevel"/>
    <w:tmpl w:val="D4FA3D46"/>
    <w:lvl w:ilvl="0" w:tplc="EEDAE424">
      <w:start w:val="1"/>
      <w:numFmt w:val="decimal"/>
      <w:lvlText w:val="%1."/>
      <w:lvlJc w:val="left"/>
      <w:pPr>
        <w:ind w:left="644" w:hanging="360"/>
      </w:pPr>
      <w:rPr>
        <w:rFonts w:hint="default"/>
      </w:rPr>
    </w:lvl>
    <w:lvl w:ilvl="1" w:tplc="04020019">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
    <w:nsid w:val="2FC13D11"/>
    <w:multiLevelType w:val="multilevel"/>
    <w:tmpl w:val="E88CFF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1A128D0"/>
    <w:multiLevelType w:val="hybridMultilevel"/>
    <w:tmpl w:val="54E2FD66"/>
    <w:lvl w:ilvl="0" w:tplc="454CD5A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3A022B77"/>
    <w:multiLevelType w:val="hybridMultilevel"/>
    <w:tmpl w:val="BA7E28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0C21B3E"/>
    <w:multiLevelType w:val="hybridMultilevel"/>
    <w:tmpl w:val="54E2FD66"/>
    <w:lvl w:ilvl="0" w:tplc="454CD5A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41047284"/>
    <w:multiLevelType w:val="multilevel"/>
    <w:tmpl w:val="28629F76"/>
    <w:lvl w:ilvl="0">
      <w:start w:val="2"/>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65DD0AB7"/>
    <w:multiLevelType w:val="hybridMultilevel"/>
    <w:tmpl w:val="6546CD36"/>
    <w:lvl w:ilvl="0" w:tplc="8F88C22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7FBB6B51"/>
    <w:multiLevelType w:val="hybridMultilevel"/>
    <w:tmpl w:val="89AC21A4"/>
    <w:lvl w:ilvl="0" w:tplc="60A6271E">
      <w:start w:val="1"/>
      <w:numFmt w:val="bullet"/>
      <w:lvlText w:val="-"/>
      <w:lvlJc w:val="left"/>
      <w:pPr>
        <w:tabs>
          <w:tab w:val="num" w:pos="720"/>
        </w:tabs>
        <w:ind w:left="720" w:hanging="360"/>
      </w:pPr>
      <w:rPr>
        <w:rFonts w:ascii="Times New Roman" w:eastAsia="Times New Roman" w:hAnsi="Times New Roman" w:hint="default"/>
      </w:rPr>
    </w:lvl>
    <w:lvl w:ilvl="1" w:tplc="0402000F">
      <w:start w:val="1"/>
      <w:numFmt w:val="decimal"/>
      <w:lvlText w:val="%2."/>
      <w:lvlJc w:val="left"/>
      <w:pPr>
        <w:tabs>
          <w:tab w:val="num" w:pos="786"/>
        </w:tabs>
        <w:ind w:left="786" w:hanging="360"/>
      </w:pPr>
      <w:rPr>
        <w:rFonts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4"/>
  </w:num>
  <w:num w:numId="3">
    <w:abstractNumId w:val="2"/>
  </w:num>
  <w:num w:numId="4">
    <w:abstractNumId w:val="6"/>
  </w:num>
  <w:num w:numId="5">
    <w:abstractNumId w:val="3"/>
  </w:num>
  <w:num w:numId="6">
    <w:abstractNumId w:val="0"/>
  </w:num>
  <w:num w:numId="7">
    <w:abstractNumId w:val="7"/>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3557BA"/>
    <w:rsid w:val="000752D1"/>
    <w:rsid w:val="000C396A"/>
    <w:rsid w:val="001872E0"/>
    <w:rsid w:val="00192E32"/>
    <w:rsid w:val="001E0A37"/>
    <w:rsid w:val="001E7AC6"/>
    <w:rsid w:val="00225EE0"/>
    <w:rsid w:val="003557BA"/>
    <w:rsid w:val="004931FF"/>
    <w:rsid w:val="004B6ABA"/>
    <w:rsid w:val="00596957"/>
    <w:rsid w:val="006F6EDC"/>
    <w:rsid w:val="00756829"/>
    <w:rsid w:val="00843FBF"/>
    <w:rsid w:val="0097565E"/>
    <w:rsid w:val="009A433A"/>
    <w:rsid w:val="009B1E65"/>
    <w:rsid w:val="009D60D5"/>
    <w:rsid w:val="00C94E11"/>
    <w:rsid w:val="00CF2E08"/>
    <w:rsid w:val="00D05ECF"/>
    <w:rsid w:val="00DC555F"/>
    <w:rsid w:val="00DC7452"/>
    <w:rsid w:val="00DE182B"/>
    <w:rsid w:val="00F13656"/>
    <w:rsid w:val="00F14D25"/>
    <w:rsid w:val="00FA2CE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7BA"/>
    <w:pPr>
      <w:spacing w:after="0" w:line="240" w:lineRule="auto"/>
    </w:pPr>
    <w:rPr>
      <w:rFonts w:ascii="Times New Roman" w:eastAsia="Times New Roman" w:hAnsi="Times New Roman" w:cs="Times New Roman"/>
      <w:sz w:val="24"/>
      <w:szCs w:val="20"/>
      <w:lang w:val="en-GB" w:eastAsia="bg-BG"/>
    </w:rPr>
  </w:style>
  <w:style w:type="paragraph" w:styleId="Heading2">
    <w:name w:val="heading 2"/>
    <w:basedOn w:val="Normal"/>
    <w:next w:val="Normal"/>
    <w:link w:val="Heading2Char"/>
    <w:qFormat/>
    <w:rsid w:val="003557BA"/>
    <w:pPr>
      <w:keepNext/>
      <w:jc w:val="center"/>
      <w:outlineLvl w:val="1"/>
    </w:pPr>
    <w:rPr>
      <w:b/>
      <w:sz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57BA"/>
    <w:rPr>
      <w:rFonts w:ascii="Times New Roman" w:eastAsia="Times New Roman" w:hAnsi="Times New Roman" w:cs="Times New Roman"/>
      <w:b/>
      <w:sz w:val="32"/>
      <w:szCs w:val="20"/>
      <w:lang w:eastAsia="bg-BG"/>
    </w:rPr>
  </w:style>
  <w:style w:type="paragraph" w:styleId="BodyText">
    <w:name w:val="Body Text"/>
    <w:basedOn w:val="Normal"/>
    <w:link w:val="BodyTextChar"/>
    <w:rsid w:val="003557BA"/>
    <w:pPr>
      <w:spacing w:after="120"/>
    </w:pPr>
  </w:style>
  <w:style w:type="character" w:customStyle="1" w:styleId="BodyTextChar">
    <w:name w:val="Body Text Char"/>
    <w:basedOn w:val="DefaultParagraphFont"/>
    <w:link w:val="BodyText"/>
    <w:rsid w:val="003557BA"/>
    <w:rPr>
      <w:rFonts w:ascii="Times New Roman" w:eastAsia="Times New Roman" w:hAnsi="Times New Roman" w:cs="Times New Roman"/>
      <w:sz w:val="24"/>
      <w:szCs w:val="20"/>
      <w:lang w:val="en-GB" w:eastAsia="bg-BG"/>
    </w:rPr>
  </w:style>
  <w:style w:type="paragraph" w:styleId="BodyTextIndent3">
    <w:name w:val="Body Text Indent 3"/>
    <w:aliases w:val=" Char1 Char Char, Char1 Char, Char2 Char Char, Char2, Char1"/>
    <w:basedOn w:val="Normal"/>
    <w:link w:val="BodyTextIndent3Char"/>
    <w:unhideWhenUsed/>
    <w:rsid w:val="003557BA"/>
    <w:pPr>
      <w:spacing w:after="120"/>
      <w:ind w:left="283"/>
    </w:pPr>
    <w:rPr>
      <w:sz w:val="16"/>
      <w:szCs w:val="16"/>
    </w:rPr>
  </w:style>
  <w:style w:type="character" w:customStyle="1" w:styleId="BodyTextIndent3Char">
    <w:name w:val="Body Text Indent 3 Char"/>
    <w:aliases w:val=" Char1 Char Char Char, Char1 Char Char1, Char2 Char Char Char, Char2 Char, Char1 Char1"/>
    <w:basedOn w:val="DefaultParagraphFont"/>
    <w:link w:val="BodyTextIndent3"/>
    <w:rsid w:val="003557BA"/>
    <w:rPr>
      <w:rFonts w:ascii="Times New Roman" w:eastAsia="Times New Roman" w:hAnsi="Times New Roman" w:cs="Times New Roman"/>
      <w:sz w:val="16"/>
      <w:szCs w:val="16"/>
      <w:lang w:val="en-GB" w:eastAsia="bg-BG"/>
    </w:rPr>
  </w:style>
  <w:style w:type="paragraph" w:styleId="Header">
    <w:name w:val="header"/>
    <w:basedOn w:val="Normal"/>
    <w:link w:val="HeaderChar"/>
    <w:uiPriority w:val="99"/>
    <w:unhideWhenUsed/>
    <w:rsid w:val="003557BA"/>
    <w:pPr>
      <w:tabs>
        <w:tab w:val="center" w:pos="4536"/>
        <w:tab w:val="right" w:pos="9072"/>
      </w:tabs>
      <w:spacing w:after="160" w:line="259"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3557BA"/>
    <w:rPr>
      <w:rFonts w:ascii="Calibri" w:eastAsia="Calibri" w:hAnsi="Calibri" w:cs="Times New Roman"/>
    </w:rPr>
  </w:style>
  <w:style w:type="paragraph" w:styleId="Footer">
    <w:name w:val="footer"/>
    <w:aliases w:val=" Char"/>
    <w:basedOn w:val="Normal"/>
    <w:link w:val="FooterChar"/>
    <w:uiPriority w:val="99"/>
    <w:unhideWhenUsed/>
    <w:qFormat/>
    <w:rsid w:val="003557BA"/>
    <w:pPr>
      <w:tabs>
        <w:tab w:val="center" w:pos="4536"/>
        <w:tab w:val="right" w:pos="9072"/>
      </w:tabs>
      <w:spacing w:after="160" w:line="259" w:lineRule="auto"/>
    </w:pPr>
    <w:rPr>
      <w:rFonts w:ascii="Calibri" w:eastAsia="Calibri" w:hAnsi="Calibri"/>
      <w:sz w:val="22"/>
      <w:szCs w:val="22"/>
      <w:lang w:eastAsia="en-US"/>
    </w:rPr>
  </w:style>
  <w:style w:type="character" w:customStyle="1" w:styleId="FooterChar">
    <w:name w:val="Footer Char"/>
    <w:aliases w:val=" Char Char"/>
    <w:basedOn w:val="DefaultParagraphFont"/>
    <w:link w:val="Footer"/>
    <w:uiPriority w:val="99"/>
    <w:rsid w:val="003557BA"/>
    <w:rPr>
      <w:rFonts w:ascii="Calibri" w:eastAsia="Calibri" w:hAnsi="Calibri" w:cs="Times New Roman"/>
    </w:rPr>
  </w:style>
  <w:style w:type="character" w:styleId="SubtleEmphasis">
    <w:name w:val="Subtle Emphasis"/>
    <w:qFormat/>
    <w:rsid w:val="003557BA"/>
    <w:rPr>
      <w:i/>
      <w:iCs/>
      <w:color w:val="808080"/>
    </w:rPr>
  </w:style>
  <w:style w:type="character" w:styleId="PageNumber">
    <w:name w:val="page number"/>
    <w:rsid w:val="003557BA"/>
  </w:style>
  <w:style w:type="paragraph" w:styleId="ListParagraph">
    <w:name w:val="List Paragraph"/>
    <w:basedOn w:val="Normal"/>
    <w:uiPriority w:val="34"/>
    <w:qFormat/>
    <w:rsid w:val="003557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3F3F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dpb_schetovodstvo1</dc:creator>
  <cp:lastModifiedBy>user</cp:lastModifiedBy>
  <cp:revision>6</cp:revision>
  <dcterms:created xsi:type="dcterms:W3CDTF">2016-06-22T05:41:00Z</dcterms:created>
  <dcterms:modified xsi:type="dcterms:W3CDTF">2016-06-22T06:19:00Z</dcterms:modified>
</cp:coreProperties>
</file>